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5428" w14:textId="61CC9804" w:rsidR="00C4333E" w:rsidRPr="00A301DA" w:rsidRDefault="00C4333E" w:rsidP="00A020BB">
      <w:pPr>
        <w:jc w:val="center"/>
        <w:rPr>
          <w:rFonts w:ascii="Arial" w:hAnsi="Arial" w:cs="Arial"/>
        </w:rPr>
      </w:pPr>
    </w:p>
    <w:p w14:paraId="1DF4B86C" w14:textId="77777777" w:rsidR="003E4605" w:rsidRPr="00A301DA" w:rsidRDefault="003E4605" w:rsidP="00A301DA">
      <w:pPr>
        <w:spacing w:line="259" w:lineRule="auto"/>
        <w:rPr>
          <w:rFonts w:ascii="Arial" w:hAnsi="Arial" w:cs="Arial"/>
          <w:b/>
          <w:color w:val="002060"/>
        </w:rPr>
      </w:pPr>
    </w:p>
    <w:p w14:paraId="7D0083F0" w14:textId="6E5069B8" w:rsidR="00A020BB" w:rsidRPr="00A301DA" w:rsidRDefault="00A020BB" w:rsidP="00A020BB">
      <w:pPr>
        <w:spacing w:line="259" w:lineRule="auto"/>
        <w:ind w:left="160"/>
        <w:jc w:val="center"/>
        <w:rPr>
          <w:rFonts w:ascii="Arial" w:hAnsi="Arial" w:cs="Arial"/>
          <w:b/>
          <w:color w:val="002060"/>
        </w:rPr>
      </w:pPr>
      <w:r w:rsidRPr="00A301DA">
        <w:rPr>
          <w:rFonts w:ascii="Arial" w:hAnsi="Arial" w:cs="Arial"/>
          <w:b/>
          <w:color w:val="002060"/>
        </w:rPr>
        <w:t>Joint Providership Letter of Intent</w:t>
      </w:r>
    </w:p>
    <w:p w14:paraId="73E19C03" w14:textId="09197F35" w:rsidR="00A020BB" w:rsidRPr="00A301DA" w:rsidRDefault="00A020BB" w:rsidP="00A020BB">
      <w:pPr>
        <w:spacing w:line="259" w:lineRule="auto"/>
        <w:ind w:left="160"/>
        <w:jc w:val="center"/>
        <w:rPr>
          <w:rFonts w:ascii="Arial" w:hAnsi="Arial" w:cs="Arial"/>
          <w:bCs/>
        </w:rPr>
      </w:pPr>
      <w:r w:rsidRPr="00A301DA">
        <w:rPr>
          <w:rFonts w:ascii="Arial" w:hAnsi="Arial" w:cs="Arial"/>
          <w:bCs/>
          <w:color w:val="002060"/>
        </w:rPr>
        <w:t>Preliminary materials must be received 6-12 months prior to the CME activity</w:t>
      </w:r>
    </w:p>
    <w:p w14:paraId="3A04E1EA" w14:textId="7BDD6418" w:rsidR="00A020BB" w:rsidRPr="00A301DA" w:rsidRDefault="009360D3" w:rsidP="00A020BB">
      <w:pPr>
        <w:spacing w:line="259" w:lineRule="auto"/>
        <w:ind w:left="160"/>
        <w:jc w:val="center"/>
        <w:rPr>
          <w:rFonts w:ascii="Arial" w:hAnsi="Arial" w:cs="Arial"/>
          <w:b/>
        </w:rPr>
      </w:pPr>
      <w:r w:rsidRPr="00A301DA">
        <w:rPr>
          <w:rFonts w:ascii="Arial" w:hAnsi="Arial" w:cs="Arial"/>
          <w:noProof/>
        </w:rPr>
        <mc:AlternateContent>
          <mc:Choice Requires="wps">
            <w:drawing>
              <wp:anchor distT="0" distB="0" distL="114300" distR="114300" simplePos="0" relativeHeight="251659264" behindDoc="1" locked="0" layoutInCell="1" allowOverlap="1" wp14:anchorId="04ACC7F2" wp14:editId="7755F336">
                <wp:simplePos x="0" y="0"/>
                <wp:positionH relativeFrom="margin">
                  <wp:align>center</wp:align>
                </wp:positionH>
                <wp:positionV relativeFrom="paragraph">
                  <wp:posOffset>178868</wp:posOffset>
                </wp:positionV>
                <wp:extent cx="7528506" cy="3287341"/>
                <wp:effectExtent l="0" t="0" r="15875" b="15240"/>
                <wp:wrapNone/>
                <wp:docPr id="1" name="Rectangle 1"/>
                <wp:cNvGraphicFramePr/>
                <a:graphic xmlns:a="http://schemas.openxmlformats.org/drawingml/2006/main">
                  <a:graphicData uri="http://schemas.microsoft.com/office/word/2010/wordprocessingShape">
                    <wps:wsp>
                      <wps:cNvSpPr/>
                      <wps:spPr>
                        <a:xfrm>
                          <a:off x="0" y="0"/>
                          <a:ext cx="7528506" cy="3287341"/>
                        </a:xfrm>
                        <a:prstGeom prst="rect">
                          <a:avLst/>
                        </a:prstGeom>
                        <a:solidFill>
                          <a:schemeClr val="accent1">
                            <a:lumMod val="20000"/>
                            <a:lumOff val="80000"/>
                          </a:schemeClr>
                        </a:solidFill>
                        <a:ln w="12700"/>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8B929" id="Rectangle 1" o:spid="_x0000_s1026" style="position:absolute;margin-left:0;margin-top:14.1pt;width:592.8pt;height:258.8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" fillcolor="#d9e2f3 [660]" strokecolor="#a5a5a5 [3206]" strokeweight="1pt">
                <w10:wrap anchorx="margin"/>
              </v:rect>
            </w:pict>
          </mc:Fallback>
        </mc:AlternateContent>
      </w:r>
    </w:p>
    <w:p w14:paraId="533B5A17" w14:textId="1B8FEF56" w:rsidR="009360D3" w:rsidRPr="00A301DA" w:rsidRDefault="009360D3" w:rsidP="00A020BB">
      <w:pPr>
        <w:spacing w:line="259" w:lineRule="auto"/>
        <w:ind w:left="160"/>
        <w:jc w:val="center"/>
        <w:rPr>
          <w:rFonts w:ascii="Arial" w:hAnsi="Arial" w:cs="Arial"/>
          <w:b/>
        </w:rPr>
      </w:pPr>
    </w:p>
    <w:p w14:paraId="68D868E2" w14:textId="77777777" w:rsidR="00A301DA" w:rsidRPr="00A301DA" w:rsidRDefault="009360D3" w:rsidP="009360D3">
      <w:pPr>
        <w:spacing w:after="151" w:line="259" w:lineRule="auto"/>
        <w:rPr>
          <w:rFonts w:ascii="Arial" w:hAnsi="Arial" w:cs="Arial"/>
          <w:b/>
          <w:bCs/>
        </w:rPr>
      </w:pPr>
      <w:r w:rsidRPr="00A301DA">
        <w:rPr>
          <w:rFonts w:ascii="Arial" w:hAnsi="Arial" w:cs="Arial"/>
          <w:b/>
          <w:bCs/>
        </w:rPr>
        <w:t xml:space="preserve">Organization Name: </w:t>
      </w:r>
      <w:r w:rsidRPr="00A301DA">
        <w:rPr>
          <w:rFonts w:ascii="Arial" w:hAnsi="Arial" w:cs="Arial"/>
          <w:b/>
          <w:bCs/>
        </w:rPr>
        <w:fldChar w:fldCharType="begin">
          <w:ffData>
            <w:name w:val="Text1"/>
            <w:enabled/>
            <w:calcOnExit w:val="0"/>
            <w:textInput/>
          </w:ffData>
        </w:fldChar>
      </w:r>
      <w:bookmarkStart w:id="0" w:name="Text1"/>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0"/>
      <w:r w:rsidRPr="00A301DA">
        <w:rPr>
          <w:rFonts w:ascii="Arial" w:hAnsi="Arial" w:cs="Arial"/>
          <w:b/>
          <w:bCs/>
        </w:rPr>
        <w:br/>
        <w:t xml:space="preserve">________________________________________________________________________________ </w:t>
      </w:r>
    </w:p>
    <w:p w14:paraId="24C3A510" w14:textId="490BE837" w:rsidR="009360D3" w:rsidRPr="00A301DA" w:rsidRDefault="009360D3" w:rsidP="009360D3">
      <w:pPr>
        <w:spacing w:after="151" w:line="259" w:lineRule="auto"/>
        <w:rPr>
          <w:rFonts w:ascii="Arial" w:hAnsi="Arial" w:cs="Arial"/>
          <w:b/>
          <w:bCs/>
        </w:rPr>
      </w:pPr>
      <w:r w:rsidRPr="00A301DA">
        <w:rPr>
          <w:rFonts w:ascii="Arial" w:hAnsi="Arial" w:cs="Arial"/>
          <w:b/>
          <w:bCs/>
        </w:rPr>
        <w:t xml:space="preserve">Meeting Name: </w:t>
      </w:r>
      <w:r w:rsidRPr="00A301DA">
        <w:rPr>
          <w:rFonts w:ascii="Arial" w:hAnsi="Arial" w:cs="Arial"/>
          <w:b/>
          <w:bCs/>
        </w:rPr>
        <w:fldChar w:fldCharType="begin">
          <w:ffData>
            <w:name w:val="Text2"/>
            <w:enabled/>
            <w:calcOnExit w:val="0"/>
            <w:textInput/>
          </w:ffData>
        </w:fldChar>
      </w:r>
      <w:bookmarkStart w:id="1" w:name="Text2"/>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1"/>
      <w:r w:rsidRPr="00A301DA">
        <w:rPr>
          <w:rFonts w:ascii="Arial" w:hAnsi="Arial" w:cs="Arial"/>
          <w:b/>
          <w:bCs/>
        </w:rPr>
        <w:br/>
        <w:t>________________________________________________________________________________</w:t>
      </w:r>
    </w:p>
    <w:p w14:paraId="00A02019" w14:textId="77777777" w:rsidR="009360D3" w:rsidRPr="00A301DA" w:rsidRDefault="009360D3" w:rsidP="009360D3">
      <w:pPr>
        <w:spacing w:after="151" w:line="259" w:lineRule="auto"/>
        <w:rPr>
          <w:rFonts w:ascii="Arial" w:hAnsi="Arial" w:cs="Arial"/>
          <w:b/>
          <w:bCs/>
        </w:rPr>
      </w:pPr>
      <w:r w:rsidRPr="00A301DA">
        <w:rPr>
          <w:rFonts w:ascii="Arial" w:hAnsi="Arial" w:cs="Arial"/>
          <w:b/>
          <w:bCs/>
        </w:rPr>
        <w:t xml:space="preserve">Location &amp; Date(s): </w:t>
      </w:r>
      <w:r w:rsidRPr="00A301DA">
        <w:rPr>
          <w:rFonts w:ascii="Arial" w:hAnsi="Arial" w:cs="Arial"/>
          <w:b/>
          <w:bCs/>
        </w:rPr>
        <w:fldChar w:fldCharType="begin">
          <w:ffData>
            <w:name w:val="Text3"/>
            <w:enabled/>
            <w:calcOnExit w:val="0"/>
            <w:textInput/>
          </w:ffData>
        </w:fldChar>
      </w:r>
      <w:bookmarkStart w:id="2" w:name="Text3"/>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2"/>
      <w:r w:rsidRPr="00A301DA">
        <w:rPr>
          <w:rFonts w:ascii="Arial" w:hAnsi="Arial" w:cs="Arial"/>
          <w:b/>
          <w:bCs/>
        </w:rPr>
        <w:br/>
        <w:t>________________________________________________________________________________</w:t>
      </w:r>
    </w:p>
    <w:p w14:paraId="19FC04EC" w14:textId="77777777" w:rsidR="009360D3" w:rsidRPr="00A301DA" w:rsidRDefault="009360D3" w:rsidP="009360D3">
      <w:pPr>
        <w:spacing w:after="151" w:line="259" w:lineRule="auto"/>
        <w:rPr>
          <w:rFonts w:ascii="Arial" w:hAnsi="Arial" w:cs="Arial"/>
          <w:b/>
          <w:bCs/>
        </w:rPr>
      </w:pPr>
      <w:r w:rsidRPr="00A301DA">
        <w:rPr>
          <w:rFonts w:ascii="Arial" w:hAnsi="Arial" w:cs="Arial"/>
          <w:b/>
          <w:bCs/>
        </w:rPr>
        <w:t>Main Contact Information:</w:t>
      </w:r>
    </w:p>
    <w:p w14:paraId="7455A128" w14:textId="77777777" w:rsidR="009360D3" w:rsidRPr="00A301DA" w:rsidRDefault="009360D3" w:rsidP="009360D3">
      <w:pPr>
        <w:spacing w:after="151" w:line="259" w:lineRule="auto"/>
        <w:rPr>
          <w:rFonts w:ascii="Arial" w:hAnsi="Arial" w:cs="Arial"/>
          <w:b/>
          <w:bCs/>
        </w:rPr>
      </w:pPr>
      <w:r w:rsidRPr="00A301DA">
        <w:rPr>
          <w:rFonts w:ascii="Arial" w:hAnsi="Arial" w:cs="Arial"/>
          <w:b/>
          <w:bCs/>
        </w:rPr>
        <w:tab/>
        <w:t xml:space="preserve">Name: </w:t>
      </w:r>
      <w:r w:rsidRPr="00A301DA">
        <w:rPr>
          <w:rFonts w:ascii="Arial" w:hAnsi="Arial" w:cs="Arial"/>
          <w:b/>
          <w:bCs/>
        </w:rPr>
        <w:fldChar w:fldCharType="begin">
          <w:ffData>
            <w:name w:val="Text4"/>
            <w:enabled/>
            <w:calcOnExit w:val="0"/>
            <w:textInput/>
          </w:ffData>
        </w:fldChar>
      </w:r>
      <w:bookmarkStart w:id="3" w:name="Text4"/>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3"/>
    </w:p>
    <w:p w14:paraId="1414758E" w14:textId="77777777" w:rsidR="009360D3" w:rsidRPr="00A301DA" w:rsidRDefault="009360D3" w:rsidP="009360D3">
      <w:pPr>
        <w:spacing w:after="151" w:line="259" w:lineRule="auto"/>
        <w:rPr>
          <w:rFonts w:ascii="Arial" w:hAnsi="Arial" w:cs="Arial"/>
          <w:b/>
          <w:bCs/>
        </w:rPr>
      </w:pPr>
      <w:r w:rsidRPr="00A301DA">
        <w:rPr>
          <w:rFonts w:ascii="Arial" w:hAnsi="Arial" w:cs="Arial"/>
          <w:b/>
          <w:bCs/>
        </w:rPr>
        <w:tab/>
        <w:t xml:space="preserve">Role: </w:t>
      </w:r>
      <w:r w:rsidRPr="00A301DA">
        <w:rPr>
          <w:rFonts w:ascii="Arial" w:hAnsi="Arial" w:cs="Arial"/>
          <w:b/>
          <w:bCs/>
        </w:rPr>
        <w:fldChar w:fldCharType="begin">
          <w:ffData>
            <w:name w:val="Text5"/>
            <w:enabled/>
            <w:calcOnExit w:val="0"/>
            <w:textInput/>
          </w:ffData>
        </w:fldChar>
      </w:r>
      <w:bookmarkStart w:id="4" w:name="Text5"/>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4"/>
    </w:p>
    <w:p w14:paraId="6FEE87BF" w14:textId="77777777" w:rsidR="009360D3" w:rsidRPr="00A301DA" w:rsidRDefault="009360D3" w:rsidP="009360D3">
      <w:pPr>
        <w:spacing w:after="151" w:line="259" w:lineRule="auto"/>
        <w:rPr>
          <w:rFonts w:ascii="Arial" w:hAnsi="Arial" w:cs="Arial"/>
          <w:b/>
          <w:bCs/>
        </w:rPr>
      </w:pPr>
      <w:r w:rsidRPr="00A301DA">
        <w:rPr>
          <w:rFonts w:ascii="Arial" w:hAnsi="Arial" w:cs="Arial"/>
          <w:b/>
          <w:bCs/>
        </w:rPr>
        <w:tab/>
        <w:t xml:space="preserve">Street Address: </w:t>
      </w:r>
      <w:r w:rsidRPr="00A301DA">
        <w:rPr>
          <w:rFonts w:ascii="Arial" w:hAnsi="Arial" w:cs="Arial"/>
          <w:b/>
          <w:bCs/>
        </w:rPr>
        <w:fldChar w:fldCharType="begin">
          <w:ffData>
            <w:name w:val="Text6"/>
            <w:enabled/>
            <w:calcOnExit w:val="0"/>
            <w:textInput/>
          </w:ffData>
        </w:fldChar>
      </w:r>
      <w:bookmarkStart w:id="5" w:name="Text6"/>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5"/>
    </w:p>
    <w:p w14:paraId="2CDAAF50" w14:textId="77777777" w:rsidR="009360D3" w:rsidRPr="00A301DA" w:rsidRDefault="009360D3" w:rsidP="009360D3">
      <w:pPr>
        <w:spacing w:after="151" w:line="259" w:lineRule="auto"/>
        <w:rPr>
          <w:rFonts w:ascii="Arial" w:hAnsi="Arial" w:cs="Arial"/>
          <w:b/>
          <w:bCs/>
        </w:rPr>
      </w:pPr>
      <w:r w:rsidRPr="00A301DA">
        <w:rPr>
          <w:rFonts w:ascii="Arial" w:hAnsi="Arial" w:cs="Arial"/>
          <w:b/>
          <w:bCs/>
        </w:rPr>
        <w:tab/>
        <w:t xml:space="preserve">Phone Number: </w:t>
      </w:r>
      <w:r w:rsidRPr="00A301DA">
        <w:rPr>
          <w:rFonts w:ascii="Arial" w:hAnsi="Arial" w:cs="Arial"/>
          <w:b/>
          <w:bCs/>
        </w:rPr>
        <w:fldChar w:fldCharType="begin">
          <w:ffData>
            <w:name w:val="Text7"/>
            <w:enabled/>
            <w:calcOnExit w:val="0"/>
            <w:textInput/>
          </w:ffData>
        </w:fldChar>
      </w:r>
      <w:bookmarkStart w:id="6" w:name="Text7"/>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6"/>
    </w:p>
    <w:p w14:paraId="5C844C87" w14:textId="77777777" w:rsidR="009360D3" w:rsidRPr="00A301DA" w:rsidRDefault="009360D3" w:rsidP="009360D3">
      <w:pPr>
        <w:spacing w:after="151" w:line="259" w:lineRule="auto"/>
        <w:rPr>
          <w:rFonts w:ascii="Arial" w:hAnsi="Arial" w:cs="Arial"/>
          <w:b/>
          <w:bCs/>
        </w:rPr>
      </w:pPr>
      <w:r w:rsidRPr="00A301DA">
        <w:rPr>
          <w:rFonts w:ascii="Arial" w:hAnsi="Arial" w:cs="Arial"/>
          <w:b/>
          <w:bCs/>
        </w:rPr>
        <w:tab/>
        <w:t xml:space="preserve">Email: </w:t>
      </w:r>
      <w:r w:rsidRPr="00A301DA">
        <w:rPr>
          <w:rFonts w:ascii="Arial" w:hAnsi="Arial" w:cs="Arial"/>
          <w:b/>
          <w:bCs/>
        </w:rPr>
        <w:fldChar w:fldCharType="begin">
          <w:ffData>
            <w:name w:val="Text8"/>
            <w:enabled/>
            <w:calcOnExit w:val="0"/>
            <w:textInput/>
          </w:ffData>
        </w:fldChar>
      </w:r>
      <w:bookmarkStart w:id="7" w:name="Text8"/>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7"/>
    </w:p>
    <w:p w14:paraId="2D3F4B3C" w14:textId="7035F72A" w:rsidR="009360D3" w:rsidRPr="00A301DA" w:rsidRDefault="009360D3" w:rsidP="00A020BB">
      <w:pPr>
        <w:spacing w:line="259" w:lineRule="auto"/>
        <w:ind w:left="160"/>
        <w:jc w:val="center"/>
        <w:rPr>
          <w:rFonts w:ascii="Arial" w:hAnsi="Arial" w:cs="Arial"/>
          <w:b/>
        </w:rPr>
      </w:pPr>
    </w:p>
    <w:p w14:paraId="276BDF02" w14:textId="58020780" w:rsidR="00A020BB" w:rsidRPr="00A301DA" w:rsidRDefault="00A020BB" w:rsidP="00A020BB">
      <w:pPr>
        <w:snapToGrid w:val="0"/>
        <w:contextualSpacing/>
        <w:rPr>
          <w:rFonts w:ascii="Arial" w:hAnsi="Arial" w:cs="Arial"/>
          <w:color w:val="000000" w:themeColor="text1"/>
        </w:rPr>
      </w:pPr>
      <w:r w:rsidRPr="00A301DA">
        <w:rPr>
          <w:rFonts w:ascii="Arial" w:hAnsi="Arial" w:cs="Arial"/>
          <w:color w:val="000000" w:themeColor="text1"/>
        </w:rPr>
        <w:t xml:space="preserve">The American Society for Metabolic and Bariatric Surgery’s (ASMBS) Continuing Medical Education </w:t>
      </w:r>
    </w:p>
    <w:p w14:paraId="7057218C" w14:textId="7F1C8218" w:rsidR="00A020BB" w:rsidRPr="00A301DA" w:rsidRDefault="00A020BB" w:rsidP="00A020BB">
      <w:pPr>
        <w:snapToGrid w:val="0"/>
        <w:ind w:right="496"/>
        <w:contextualSpacing/>
        <w:rPr>
          <w:rFonts w:ascii="Arial" w:hAnsi="Arial" w:cs="Arial"/>
          <w:color w:val="000000" w:themeColor="text1"/>
        </w:rPr>
      </w:pPr>
      <w:r w:rsidRPr="00A301DA">
        <w:rPr>
          <w:rFonts w:ascii="Arial" w:hAnsi="Arial" w:cs="Arial"/>
          <w:color w:val="000000" w:themeColor="text1"/>
        </w:rPr>
        <w:t xml:space="preserve">(CME) Joint Providership Program is available on a case-by-case basis. This form MUST be submitted to the ASMBS </w:t>
      </w:r>
      <w:r w:rsidR="00A301DA" w:rsidRPr="00A301DA">
        <w:rPr>
          <w:rFonts w:ascii="Arial" w:hAnsi="Arial" w:cs="Arial"/>
        </w:rPr>
        <w:t>CME Compliance Manager</w:t>
      </w:r>
      <w:r w:rsidR="00A301DA" w:rsidRPr="00A301DA">
        <w:rPr>
          <w:rFonts w:ascii="Arial" w:hAnsi="Arial" w:cs="Arial"/>
          <w:i/>
          <w:color w:val="000000" w:themeColor="text1"/>
        </w:rPr>
        <w:t xml:space="preserve"> </w:t>
      </w:r>
      <w:r w:rsidRPr="00A301DA">
        <w:rPr>
          <w:rFonts w:ascii="Arial" w:hAnsi="Arial" w:cs="Arial"/>
          <w:i/>
          <w:color w:val="000000" w:themeColor="text1"/>
        </w:rPr>
        <w:t>prior to the start of any planning of the education activity</w:t>
      </w:r>
      <w:r w:rsidRPr="00A301DA">
        <w:rPr>
          <w:rFonts w:ascii="Arial" w:hAnsi="Arial" w:cs="Arial"/>
          <w:color w:val="000000" w:themeColor="text1"/>
        </w:rPr>
        <w:t xml:space="preserve">. The Pre-Application is mandatory to </w:t>
      </w:r>
      <w:proofErr w:type="gramStart"/>
      <w:r w:rsidRPr="00A301DA">
        <w:rPr>
          <w:rFonts w:ascii="Arial" w:hAnsi="Arial" w:cs="Arial"/>
          <w:color w:val="000000" w:themeColor="text1"/>
        </w:rPr>
        <w:t>be in compliance with</w:t>
      </w:r>
      <w:proofErr w:type="gramEnd"/>
      <w:r w:rsidRPr="00A301DA">
        <w:rPr>
          <w:rFonts w:ascii="Arial" w:hAnsi="Arial" w:cs="Arial"/>
          <w:color w:val="000000" w:themeColor="text1"/>
        </w:rPr>
        <w:t xml:space="preserve"> the Accreditation Council for Continuing Medical Education (ACCME) Accreditation Criteria. In accordance with ACCME regulations, the American Society for Metabolic and Bariatric Surgery must ensure that everyone who is </w:t>
      </w:r>
      <w:proofErr w:type="gramStart"/>
      <w:r w:rsidRPr="00A301DA">
        <w:rPr>
          <w:rFonts w:ascii="Arial" w:hAnsi="Arial" w:cs="Arial"/>
          <w:color w:val="000000" w:themeColor="text1"/>
        </w:rPr>
        <w:t>in a position</w:t>
      </w:r>
      <w:proofErr w:type="gramEnd"/>
      <w:r w:rsidRPr="00A301DA">
        <w:rPr>
          <w:rFonts w:ascii="Arial" w:hAnsi="Arial" w:cs="Arial"/>
          <w:color w:val="000000" w:themeColor="text1"/>
        </w:rPr>
        <w:t xml:space="preserve"> to control the content of the educational activity has disclosed to us all relevant financial relationships with any commercial interest. Therefore, ALL Planning Committee members (those in the position to affect the content of the activity) must complete a Disclosure form prior to the planning of the activity. </w:t>
      </w:r>
    </w:p>
    <w:p w14:paraId="2084F306" w14:textId="77777777" w:rsidR="00A020BB" w:rsidRPr="00A301DA" w:rsidRDefault="00A020BB" w:rsidP="00A020BB">
      <w:pPr>
        <w:spacing w:line="259" w:lineRule="auto"/>
        <w:ind w:left="160"/>
        <w:jc w:val="center"/>
        <w:rPr>
          <w:rFonts w:ascii="Arial" w:hAnsi="Arial" w:cs="Arial"/>
        </w:rPr>
      </w:pPr>
    </w:p>
    <w:p w14:paraId="2F656E40" w14:textId="77777777" w:rsidR="00A020BB" w:rsidRPr="00A301DA" w:rsidRDefault="00A020BB" w:rsidP="00A020BB">
      <w:pPr>
        <w:snapToGrid w:val="0"/>
        <w:ind w:right="496"/>
        <w:contextualSpacing/>
        <w:rPr>
          <w:rFonts w:ascii="Arial" w:hAnsi="Arial" w:cs="Arial"/>
        </w:rPr>
      </w:pPr>
      <w:r w:rsidRPr="00A301DA">
        <w:rPr>
          <w:rFonts w:ascii="Arial" w:hAnsi="Arial" w:cs="Arial"/>
        </w:rPr>
        <w:t xml:space="preserve">To submit disclosure, see our online disclosure form: </w:t>
      </w:r>
      <w:hyperlink r:id="rId7" w:history="1">
        <w:r w:rsidRPr="00A301DA">
          <w:rPr>
            <w:rStyle w:val="Hyperlink"/>
            <w:rFonts w:ascii="Arial" w:hAnsi="Arial" w:cs="Arial"/>
          </w:rPr>
          <w:t>https://asmbs.org/financial-relationship-disclosure-form</w:t>
        </w:r>
      </w:hyperlink>
    </w:p>
    <w:p w14:paraId="0C7EF16C" w14:textId="37D6AC73" w:rsidR="00A020BB" w:rsidRPr="00A301DA" w:rsidRDefault="00A020BB" w:rsidP="00A020BB">
      <w:pPr>
        <w:jc w:val="center"/>
        <w:rPr>
          <w:rFonts w:ascii="Arial" w:hAnsi="Arial" w:cs="Arial"/>
        </w:rPr>
      </w:pPr>
    </w:p>
    <w:p w14:paraId="15A7C157" w14:textId="77777777" w:rsidR="00A020BB" w:rsidRPr="00A301DA" w:rsidRDefault="00A020BB" w:rsidP="00A020BB">
      <w:pPr>
        <w:spacing w:after="151" w:line="259" w:lineRule="auto"/>
        <w:rPr>
          <w:rFonts w:ascii="Arial" w:hAnsi="Arial" w:cs="Arial"/>
          <w:b/>
          <w:bCs/>
        </w:rPr>
      </w:pPr>
      <w:r w:rsidRPr="00A301DA">
        <w:rPr>
          <w:rFonts w:ascii="Arial" w:hAnsi="Arial" w:cs="Arial"/>
          <w:b/>
          <w:bCs/>
        </w:rPr>
        <w:t>ASMBS Policy on Disclosure</w:t>
      </w:r>
    </w:p>
    <w:p w14:paraId="2BE5D33D" w14:textId="77777777" w:rsidR="00A301DA" w:rsidRDefault="00A020BB" w:rsidP="00A301DA">
      <w:pPr>
        <w:spacing w:after="151" w:line="259" w:lineRule="auto"/>
        <w:rPr>
          <w:rFonts w:ascii="Arial" w:hAnsi="Arial" w:cs="Arial"/>
        </w:rPr>
      </w:pPr>
      <w:r w:rsidRPr="00A301DA">
        <w:rPr>
          <w:rFonts w:ascii="Arial" w:hAnsi="Arial" w:cs="Arial"/>
        </w:rPr>
        <w:t xml:space="preserve">ASMBS requires all planners, directors, speakers, and staff to comply with the ACCME’s Standards for Integrity and Independence. ASMBS state chapter planners, directors, and speakers’ disclosures are to be collected prior to the start of developing and/or agreeing to participate in an activity. In accordance with the ACCME’s Standards for Integrity and Independence, the ASMBS requires </w:t>
      </w:r>
      <w:r w:rsidRPr="00A301DA">
        <w:rPr>
          <w:rFonts w:ascii="Arial" w:hAnsi="Arial" w:cs="Arial"/>
          <w:color w:val="000000" w:themeColor="text1"/>
        </w:rPr>
        <w:t xml:space="preserve">disclosure of all financial relationships and nature of that relationship with ineligible companies, for the </w:t>
      </w:r>
      <w:r w:rsidRPr="00A301DA">
        <w:rPr>
          <w:rFonts w:ascii="Arial" w:hAnsi="Arial" w:cs="Arial"/>
          <w:b/>
          <w:bCs/>
          <w:color w:val="000000" w:themeColor="text1"/>
          <w:u w:val="single"/>
        </w:rPr>
        <w:t>past 24 months</w:t>
      </w:r>
      <w:r w:rsidRPr="00A301DA">
        <w:rPr>
          <w:rFonts w:ascii="Arial" w:hAnsi="Arial" w:cs="Arial"/>
          <w:b/>
          <w:bCs/>
        </w:rPr>
        <w:t>.</w:t>
      </w:r>
      <w:r w:rsidRPr="00A301DA">
        <w:rPr>
          <w:rFonts w:ascii="Arial" w:hAnsi="Arial" w:cs="Arial"/>
        </w:rPr>
        <w:t xml:space="preserve"> </w:t>
      </w:r>
    </w:p>
    <w:p w14:paraId="31A9B8D0" w14:textId="49CBFE10" w:rsidR="00A301DA" w:rsidRDefault="00A301DA" w:rsidP="00A301DA">
      <w:pPr>
        <w:spacing w:after="151" w:line="259" w:lineRule="auto"/>
        <w:rPr>
          <w:rFonts w:ascii="Arial" w:hAnsi="Arial" w:cs="Arial"/>
          <w:b/>
          <w:bCs/>
        </w:rPr>
      </w:pPr>
    </w:p>
    <w:p w14:paraId="31DE9011" w14:textId="77777777" w:rsidR="00A05FF6" w:rsidRDefault="00A05FF6" w:rsidP="00A301DA">
      <w:pPr>
        <w:spacing w:after="151" w:line="259" w:lineRule="auto"/>
        <w:rPr>
          <w:rFonts w:ascii="Arial" w:hAnsi="Arial" w:cs="Arial"/>
          <w:b/>
          <w:bCs/>
        </w:rPr>
      </w:pPr>
    </w:p>
    <w:p w14:paraId="1F158485" w14:textId="21937985" w:rsidR="00A020BB" w:rsidRPr="00A301DA" w:rsidRDefault="00A020BB" w:rsidP="00A301DA">
      <w:pPr>
        <w:spacing w:after="151" w:line="259" w:lineRule="auto"/>
        <w:rPr>
          <w:rFonts w:ascii="Arial" w:hAnsi="Arial" w:cs="Arial"/>
        </w:rPr>
      </w:pPr>
      <w:r w:rsidRPr="00A301DA">
        <w:rPr>
          <w:rFonts w:ascii="Arial" w:hAnsi="Arial" w:cs="Arial"/>
          <w:b/>
          <w:bCs/>
        </w:rPr>
        <w:lastRenderedPageBreak/>
        <w:t xml:space="preserve">Examples of </w:t>
      </w:r>
      <w:r w:rsidRPr="00A301DA">
        <w:rPr>
          <w:rFonts w:ascii="Arial" w:hAnsi="Arial" w:cs="Arial"/>
          <w:b/>
          <w:bCs/>
          <w:color w:val="000000" w:themeColor="text1"/>
        </w:rPr>
        <w:t>eligible</w:t>
      </w:r>
      <w:r w:rsidRPr="00A301DA">
        <w:rPr>
          <w:rFonts w:ascii="Arial" w:hAnsi="Arial" w:cs="Arial"/>
          <w:b/>
          <w:bCs/>
          <w:color w:val="FF0000"/>
        </w:rPr>
        <w:t xml:space="preserve"> </w:t>
      </w:r>
      <w:r w:rsidRPr="00A301DA">
        <w:rPr>
          <w:rFonts w:ascii="Arial" w:hAnsi="Arial" w:cs="Arial"/>
          <w:b/>
          <w:bCs/>
        </w:rPr>
        <w:t>companies include:</w:t>
      </w:r>
    </w:p>
    <w:p w14:paraId="5FBC4612" w14:textId="77777777" w:rsidR="00A020BB" w:rsidRPr="00A301DA" w:rsidRDefault="00A020BB" w:rsidP="00A020BB">
      <w:pPr>
        <w:spacing w:after="151" w:line="259" w:lineRule="auto"/>
        <w:contextualSpacing/>
        <w:rPr>
          <w:rFonts w:ascii="Arial" w:hAnsi="Arial" w:cs="Arial"/>
          <w:i/>
          <w:iCs/>
        </w:rPr>
      </w:pPr>
      <w:r w:rsidRPr="00A301DA">
        <w:rPr>
          <w:rFonts w:ascii="Arial" w:hAnsi="Arial" w:cs="Arial"/>
          <w:i/>
          <w:iCs/>
        </w:rPr>
        <w:t>Those whose mission and function are: (1) providing clinical services directly to patients; or (2)</w:t>
      </w:r>
    </w:p>
    <w:p w14:paraId="54D91414" w14:textId="77777777" w:rsidR="00A020BB" w:rsidRPr="00A301DA" w:rsidRDefault="00A020BB" w:rsidP="00A020BB">
      <w:pPr>
        <w:spacing w:after="151" w:line="259" w:lineRule="auto"/>
        <w:contextualSpacing/>
        <w:rPr>
          <w:rFonts w:ascii="Arial" w:hAnsi="Arial" w:cs="Arial"/>
          <w:i/>
          <w:iCs/>
        </w:rPr>
      </w:pPr>
      <w:r w:rsidRPr="00A301DA">
        <w:rPr>
          <w:rFonts w:ascii="Arial" w:hAnsi="Arial" w:cs="Arial"/>
          <w:i/>
          <w:iCs/>
        </w:rPr>
        <w:t>the education of healthcare professionals; or (3) serving as fiduciary to patients, the public, or</w:t>
      </w:r>
    </w:p>
    <w:p w14:paraId="26E4378E" w14:textId="79D4599C" w:rsidR="00A020BB" w:rsidRPr="00A301DA" w:rsidRDefault="00A020BB" w:rsidP="00A020BB">
      <w:pPr>
        <w:spacing w:after="151" w:line="259" w:lineRule="auto"/>
        <w:contextualSpacing/>
        <w:rPr>
          <w:rFonts w:ascii="Arial" w:hAnsi="Arial" w:cs="Arial"/>
          <w:i/>
          <w:iCs/>
        </w:rPr>
      </w:pPr>
      <w:r w:rsidRPr="00A301DA">
        <w:rPr>
          <w:rFonts w:ascii="Arial" w:hAnsi="Arial" w:cs="Arial"/>
          <w:i/>
          <w:iCs/>
        </w:rPr>
        <w:t>population health: and other organizations that are not otherwise ineligible.</w:t>
      </w:r>
    </w:p>
    <w:p w14:paraId="1C3418D5" w14:textId="77777777" w:rsidR="00A020BB" w:rsidRPr="00A301DA" w:rsidRDefault="00A020BB" w:rsidP="00A020BB">
      <w:pPr>
        <w:spacing w:after="151" w:line="259" w:lineRule="auto"/>
        <w:contextualSpacing/>
        <w:rPr>
          <w:rFonts w:ascii="Arial" w:hAnsi="Arial" w:cs="Arial"/>
        </w:rPr>
      </w:pPr>
    </w:p>
    <w:p w14:paraId="15A9597B" w14:textId="77777777" w:rsidR="00A020BB" w:rsidRPr="00A301DA" w:rsidRDefault="00A020BB" w:rsidP="00A020BB">
      <w:pPr>
        <w:spacing w:after="151" w:line="259" w:lineRule="auto"/>
        <w:rPr>
          <w:rFonts w:ascii="Arial" w:hAnsi="Arial" w:cs="Arial"/>
          <w:b/>
          <w:bCs/>
        </w:rPr>
      </w:pPr>
      <w:r w:rsidRPr="00A301DA">
        <w:rPr>
          <w:rFonts w:ascii="Arial" w:hAnsi="Arial" w:cs="Arial"/>
          <w:b/>
          <w:bCs/>
        </w:rPr>
        <w:t>Examples of such organizations include:</w:t>
      </w:r>
    </w:p>
    <w:p w14:paraId="1CDA7CB5" w14:textId="77777777" w:rsidR="00A020BB" w:rsidRPr="00A301DA" w:rsidRDefault="00A020BB" w:rsidP="00A020BB">
      <w:pPr>
        <w:pStyle w:val="ListParagraph"/>
        <w:numPr>
          <w:ilvl w:val="0"/>
          <w:numId w:val="1"/>
        </w:numPr>
        <w:spacing w:after="151" w:line="259" w:lineRule="auto"/>
      </w:pPr>
      <w:r w:rsidRPr="00A301DA">
        <w:t>Ambulatory procedure centers</w:t>
      </w:r>
    </w:p>
    <w:p w14:paraId="04EEE800" w14:textId="77777777" w:rsidR="00A020BB" w:rsidRPr="00A301DA" w:rsidRDefault="00A020BB" w:rsidP="00A020BB">
      <w:pPr>
        <w:pStyle w:val="ListParagraph"/>
        <w:numPr>
          <w:ilvl w:val="0"/>
          <w:numId w:val="1"/>
        </w:numPr>
        <w:spacing w:after="151" w:line="259" w:lineRule="auto"/>
        <w:ind w:right="0"/>
      </w:pPr>
      <w:r w:rsidRPr="00A301DA">
        <w:t>Blood banks</w:t>
      </w:r>
    </w:p>
    <w:p w14:paraId="5C46FCF9" w14:textId="77777777" w:rsidR="00A020BB" w:rsidRPr="00A301DA" w:rsidRDefault="00A020BB" w:rsidP="00A020BB">
      <w:pPr>
        <w:pStyle w:val="ListParagraph"/>
        <w:numPr>
          <w:ilvl w:val="0"/>
          <w:numId w:val="2"/>
        </w:numPr>
        <w:spacing w:after="151" w:line="259" w:lineRule="auto"/>
        <w:ind w:right="0"/>
      </w:pPr>
      <w:r w:rsidRPr="00A301DA">
        <w:t>Diagnostic labs that do not sell proprietary products</w:t>
      </w:r>
    </w:p>
    <w:p w14:paraId="2A63C668" w14:textId="77777777" w:rsidR="00A020BB" w:rsidRPr="00A301DA" w:rsidRDefault="00A020BB" w:rsidP="00A020BB">
      <w:pPr>
        <w:pStyle w:val="ListParagraph"/>
        <w:numPr>
          <w:ilvl w:val="0"/>
          <w:numId w:val="1"/>
        </w:numPr>
        <w:spacing w:after="151" w:line="259" w:lineRule="auto"/>
        <w:ind w:right="0"/>
      </w:pPr>
      <w:r w:rsidRPr="00A301DA">
        <w:t>Electronic health records companies</w:t>
      </w:r>
    </w:p>
    <w:p w14:paraId="50BF577A" w14:textId="032A7C78" w:rsidR="00A020BB" w:rsidRPr="00A301DA" w:rsidRDefault="00A020BB" w:rsidP="00A020BB">
      <w:pPr>
        <w:pStyle w:val="ListParagraph"/>
        <w:numPr>
          <w:ilvl w:val="0"/>
          <w:numId w:val="1"/>
        </w:numPr>
        <w:spacing w:after="151" w:line="259" w:lineRule="auto"/>
        <w:ind w:right="0"/>
      </w:pPr>
      <w:r w:rsidRPr="00A301DA">
        <w:t>Government or military agencies</w:t>
      </w:r>
    </w:p>
    <w:p w14:paraId="5F95448B" w14:textId="77777777" w:rsidR="00A020BB" w:rsidRPr="00A301DA" w:rsidRDefault="00A020BB" w:rsidP="00A020BB">
      <w:pPr>
        <w:pStyle w:val="ListParagraph"/>
        <w:numPr>
          <w:ilvl w:val="0"/>
          <w:numId w:val="1"/>
        </w:numPr>
        <w:spacing w:after="151" w:line="259" w:lineRule="auto"/>
        <w:ind w:right="0"/>
      </w:pPr>
      <w:r w:rsidRPr="00A301DA">
        <w:t>Group medical practices</w:t>
      </w:r>
    </w:p>
    <w:p w14:paraId="7C7361A8" w14:textId="77777777" w:rsidR="00A020BB" w:rsidRPr="00A301DA" w:rsidRDefault="00A020BB" w:rsidP="00A020BB">
      <w:pPr>
        <w:pStyle w:val="ListParagraph"/>
        <w:numPr>
          <w:ilvl w:val="0"/>
          <w:numId w:val="1"/>
        </w:numPr>
        <w:spacing w:after="151" w:line="259" w:lineRule="auto"/>
        <w:ind w:right="0"/>
      </w:pPr>
      <w:r w:rsidRPr="00A301DA">
        <w:t>Health law firms</w:t>
      </w:r>
    </w:p>
    <w:p w14:paraId="71767013" w14:textId="77777777" w:rsidR="00A020BB" w:rsidRPr="00A301DA" w:rsidRDefault="00A020BB" w:rsidP="00A020BB">
      <w:pPr>
        <w:pStyle w:val="ListParagraph"/>
        <w:numPr>
          <w:ilvl w:val="0"/>
          <w:numId w:val="1"/>
        </w:numPr>
        <w:spacing w:after="151" w:line="259" w:lineRule="auto"/>
        <w:ind w:right="0"/>
      </w:pPr>
      <w:r w:rsidRPr="00A301DA">
        <w:t>Health profession membership organizations</w:t>
      </w:r>
    </w:p>
    <w:p w14:paraId="67B68774" w14:textId="77777777" w:rsidR="00A020BB" w:rsidRPr="00A301DA" w:rsidRDefault="00A020BB" w:rsidP="00A020BB">
      <w:pPr>
        <w:pStyle w:val="ListParagraph"/>
        <w:numPr>
          <w:ilvl w:val="0"/>
          <w:numId w:val="1"/>
        </w:numPr>
        <w:spacing w:after="151" w:line="259" w:lineRule="auto"/>
        <w:ind w:right="0"/>
      </w:pPr>
      <w:r w:rsidRPr="00A301DA">
        <w:t>Hospitals or healthcare delivery systems</w:t>
      </w:r>
    </w:p>
    <w:p w14:paraId="60776566" w14:textId="77777777" w:rsidR="00A020BB" w:rsidRPr="00A301DA" w:rsidRDefault="00A020BB" w:rsidP="00A020BB">
      <w:pPr>
        <w:pStyle w:val="ListParagraph"/>
        <w:numPr>
          <w:ilvl w:val="0"/>
          <w:numId w:val="1"/>
        </w:numPr>
        <w:spacing w:after="151" w:line="259" w:lineRule="auto"/>
        <w:ind w:right="0"/>
      </w:pPr>
      <w:r w:rsidRPr="00A301DA">
        <w:t>Infusion centers</w:t>
      </w:r>
    </w:p>
    <w:p w14:paraId="5F79E859" w14:textId="77777777" w:rsidR="00A020BB" w:rsidRPr="00A301DA" w:rsidRDefault="00A020BB" w:rsidP="00A020BB">
      <w:pPr>
        <w:pStyle w:val="ListParagraph"/>
        <w:numPr>
          <w:ilvl w:val="0"/>
          <w:numId w:val="1"/>
        </w:numPr>
        <w:spacing w:after="151" w:line="259" w:lineRule="auto"/>
        <w:ind w:right="0"/>
      </w:pPr>
      <w:r w:rsidRPr="00A301DA">
        <w:t>Insurance or managed care companies</w:t>
      </w:r>
    </w:p>
    <w:p w14:paraId="62D3868E" w14:textId="77777777" w:rsidR="00A020BB" w:rsidRPr="00A301DA" w:rsidRDefault="00A020BB" w:rsidP="00A020BB">
      <w:pPr>
        <w:pStyle w:val="ListParagraph"/>
        <w:numPr>
          <w:ilvl w:val="0"/>
          <w:numId w:val="1"/>
        </w:numPr>
        <w:spacing w:after="151" w:line="259" w:lineRule="auto"/>
        <w:ind w:right="0"/>
      </w:pPr>
      <w:r w:rsidRPr="00A301DA">
        <w:t>Nursing homes</w:t>
      </w:r>
    </w:p>
    <w:p w14:paraId="67DDE8D3" w14:textId="77777777" w:rsidR="00A020BB" w:rsidRPr="00A301DA" w:rsidRDefault="00A020BB" w:rsidP="00A020BB">
      <w:pPr>
        <w:pStyle w:val="ListParagraph"/>
        <w:numPr>
          <w:ilvl w:val="0"/>
          <w:numId w:val="3"/>
        </w:numPr>
        <w:spacing w:after="151" w:line="259" w:lineRule="auto"/>
        <w:ind w:right="0"/>
      </w:pPr>
      <w:r w:rsidRPr="00A301DA">
        <w:t>Pharmacies that do not manufacture proprietary compounds</w:t>
      </w:r>
    </w:p>
    <w:p w14:paraId="4739CE6E" w14:textId="77777777" w:rsidR="00A020BB" w:rsidRPr="00A301DA" w:rsidRDefault="00A020BB" w:rsidP="00A020BB">
      <w:pPr>
        <w:pStyle w:val="ListParagraph"/>
        <w:numPr>
          <w:ilvl w:val="0"/>
          <w:numId w:val="1"/>
        </w:numPr>
        <w:spacing w:after="151" w:line="259" w:lineRule="auto"/>
        <w:ind w:right="0"/>
      </w:pPr>
      <w:r w:rsidRPr="00A301DA">
        <w:t>Publishing or education companies</w:t>
      </w:r>
    </w:p>
    <w:p w14:paraId="0FB11B65" w14:textId="77777777" w:rsidR="00A020BB" w:rsidRPr="00A301DA" w:rsidRDefault="00A020BB" w:rsidP="00A020BB">
      <w:pPr>
        <w:pStyle w:val="ListParagraph"/>
        <w:numPr>
          <w:ilvl w:val="0"/>
          <w:numId w:val="1"/>
        </w:numPr>
        <w:spacing w:after="151" w:line="259" w:lineRule="auto"/>
        <w:ind w:right="0"/>
      </w:pPr>
      <w:r w:rsidRPr="00A301DA">
        <w:t>Rehabilitation centers</w:t>
      </w:r>
    </w:p>
    <w:p w14:paraId="1874A578" w14:textId="77777777" w:rsidR="00A020BB" w:rsidRPr="00A301DA" w:rsidRDefault="00A020BB" w:rsidP="00A020BB">
      <w:pPr>
        <w:pStyle w:val="ListParagraph"/>
        <w:numPr>
          <w:ilvl w:val="0"/>
          <w:numId w:val="1"/>
        </w:numPr>
        <w:spacing w:after="151" w:line="259" w:lineRule="auto"/>
        <w:ind w:right="0"/>
      </w:pPr>
      <w:r w:rsidRPr="00A301DA">
        <w:t>Schools of medicine or health science universities</w:t>
      </w:r>
    </w:p>
    <w:p w14:paraId="4D5F84AA" w14:textId="30F0B3BA" w:rsidR="00A020BB" w:rsidRPr="00A301DA" w:rsidRDefault="00A020BB" w:rsidP="00A301DA">
      <w:pPr>
        <w:pStyle w:val="ListParagraph"/>
        <w:numPr>
          <w:ilvl w:val="0"/>
          <w:numId w:val="1"/>
        </w:numPr>
        <w:spacing w:after="151" w:line="259" w:lineRule="auto"/>
        <w:ind w:right="0"/>
      </w:pPr>
      <w:r w:rsidRPr="00A301DA">
        <w:t>Software or game developers</w:t>
      </w:r>
    </w:p>
    <w:p w14:paraId="3218E006" w14:textId="0D278E15" w:rsidR="00A020BB" w:rsidRPr="00A301DA" w:rsidRDefault="00A020BB" w:rsidP="00A020BB">
      <w:pPr>
        <w:spacing w:after="151" w:line="259" w:lineRule="auto"/>
        <w:rPr>
          <w:rFonts w:ascii="Arial" w:hAnsi="Arial" w:cs="Arial"/>
          <w:b/>
          <w:bCs/>
        </w:rPr>
      </w:pPr>
      <w:r w:rsidRPr="00A301DA">
        <w:rPr>
          <w:rFonts w:ascii="Arial" w:hAnsi="Arial" w:cs="Arial"/>
          <w:b/>
          <w:bCs/>
        </w:rPr>
        <w:t xml:space="preserve">Examples of </w:t>
      </w:r>
      <w:r w:rsidRPr="00A301DA">
        <w:rPr>
          <w:rFonts w:ascii="Arial" w:hAnsi="Arial" w:cs="Arial"/>
          <w:b/>
          <w:bCs/>
          <w:color w:val="000000" w:themeColor="text1"/>
        </w:rPr>
        <w:t xml:space="preserve">ineligible </w:t>
      </w:r>
      <w:r w:rsidRPr="00A301DA">
        <w:rPr>
          <w:rFonts w:ascii="Arial" w:hAnsi="Arial" w:cs="Arial"/>
          <w:b/>
          <w:bCs/>
        </w:rPr>
        <w:t>compan</w:t>
      </w:r>
      <w:r w:rsidR="00A301DA">
        <w:rPr>
          <w:rFonts w:ascii="Arial" w:hAnsi="Arial" w:cs="Arial"/>
          <w:b/>
          <w:bCs/>
        </w:rPr>
        <w:t>ies</w:t>
      </w:r>
      <w:r w:rsidRPr="00A301DA">
        <w:rPr>
          <w:rFonts w:ascii="Arial" w:hAnsi="Arial" w:cs="Arial"/>
          <w:b/>
          <w:bCs/>
        </w:rPr>
        <w:t xml:space="preserve"> include:</w:t>
      </w:r>
    </w:p>
    <w:p w14:paraId="7F5706B0" w14:textId="77777777" w:rsidR="00A020BB" w:rsidRPr="00A301DA" w:rsidRDefault="00A020BB" w:rsidP="00A020BB">
      <w:pPr>
        <w:spacing w:after="151" w:line="259" w:lineRule="auto"/>
        <w:rPr>
          <w:rFonts w:ascii="Arial" w:hAnsi="Arial" w:cs="Arial"/>
          <w:i/>
          <w:iCs/>
        </w:rPr>
      </w:pPr>
      <w:r w:rsidRPr="00A301DA">
        <w:rPr>
          <w:rFonts w:ascii="Arial" w:hAnsi="Arial" w:cs="Arial"/>
          <w:i/>
          <w:iCs/>
        </w:rPr>
        <w:t>Those whose primary business is producing, marketing, selling, re-selling, or distributing healthcare products used by or on patients.</w:t>
      </w:r>
    </w:p>
    <w:p w14:paraId="76B09819" w14:textId="46531AC0" w:rsidR="00A020BB" w:rsidRDefault="00A020BB" w:rsidP="00A301DA">
      <w:pPr>
        <w:rPr>
          <w:rFonts w:ascii="Arial" w:hAnsi="Arial" w:cs="Arial"/>
        </w:rPr>
      </w:pPr>
      <w:r w:rsidRPr="00A301DA">
        <w:rPr>
          <w:rFonts w:ascii="Arial" w:hAnsi="Arial" w:cs="Arial"/>
        </w:rPr>
        <w:t>Examples of such organizations include:</w:t>
      </w:r>
    </w:p>
    <w:p w14:paraId="7D3610FC" w14:textId="77777777" w:rsidR="00A301DA" w:rsidRPr="00A301DA" w:rsidRDefault="00A301DA" w:rsidP="00A301DA">
      <w:pPr>
        <w:rPr>
          <w:rFonts w:ascii="Arial" w:hAnsi="Arial" w:cs="Arial"/>
        </w:rPr>
      </w:pPr>
    </w:p>
    <w:p w14:paraId="47924EC4" w14:textId="77777777" w:rsidR="00A020BB" w:rsidRPr="00A301DA" w:rsidRDefault="00A020BB" w:rsidP="00A301DA">
      <w:pPr>
        <w:pStyle w:val="ListParagraph"/>
        <w:numPr>
          <w:ilvl w:val="0"/>
          <w:numId w:val="7"/>
        </w:numPr>
      </w:pPr>
      <w:r w:rsidRPr="00A301DA">
        <w:t>Advertising, marketing, or communication firms whose clients are ineligible companies</w:t>
      </w:r>
    </w:p>
    <w:p w14:paraId="401036EC" w14:textId="77777777" w:rsidR="00A020BB" w:rsidRPr="00A301DA" w:rsidRDefault="00A020BB" w:rsidP="00A301DA">
      <w:pPr>
        <w:pStyle w:val="ListParagraph"/>
        <w:numPr>
          <w:ilvl w:val="0"/>
          <w:numId w:val="7"/>
        </w:numPr>
      </w:pPr>
      <w:r w:rsidRPr="00A301DA">
        <w:t>Bio-medical startups that have begun a governmental regulatory approval process</w:t>
      </w:r>
    </w:p>
    <w:p w14:paraId="3AE15511" w14:textId="77777777" w:rsidR="00A020BB" w:rsidRPr="00A301DA" w:rsidRDefault="00A020BB" w:rsidP="00A301DA">
      <w:pPr>
        <w:pStyle w:val="ListParagraph"/>
        <w:numPr>
          <w:ilvl w:val="0"/>
          <w:numId w:val="7"/>
        </w:numPr>
      </w:pPr>
      <w:r w:rsidRPr="00A301DA">
        <w:t>Compounding pharmacies that manufacture proprietary compounds</w:t>
      </w:r>
    </w:p>
    <w:p w14:paraId="798D967A" w14:textId="77777777" w:rsidR="00A020BB" w:rsidRPr="00A301DA" w:rsidRDefault="00A020BB" w:rsidP="00A301DA">
      <w:pPr>
        <w:pStyle w:val="ListParagraph"/>
        <w:numPr>
          <w:ilvl w:val="0"/>
          <w:numId w:val="7"/>
        </w:numPr>
      </w:pPr>
      <w:r w:rsidRPr="00A301DA">
        <w:t>Device manufacturers or distributors</w:t>
      </w:r>
    </w:p>
    <w:p w14:paraId="1D00E543" w14:textId="77777777" w:rsidR="00A020BB" w:rsidRPr="00A301DA" w:rsidRDefault="00A020BB" w:rsidP="00A301DA">
      <w:pPr>
        <w:pStyle w:val="ListParagraph"/>
        <w:numPr>
          <w:ilvl w:val="0"/>
          <w:numId w:val="7"/>
        </w:numPr>
      </w:pPr>
      <w:r w:rsidRPr="00A301DA">
        <w:t>Diagnostic labs that sell proprietary products</w:t>
      </w:r>
    </w:p>
    <w:p w14:paraId="13CE1A53" w14:textId="77777777" w:rsidR="00A020BB" w:rsidRPr="00A301DA" w:rsidRDefault="00A020BB" w:rsidP="00A301DA">
      <w:pPr>
        <w:pStyle w:val="ListParagraph"/>
        <w:numPr>
          <w:ilvl w:val="0"/>
          <w:numId w:val="7"/>
        </w:numPr>
      </w:pPr>
      <w:r w:rsidRPr="00A301DA">
        <w:t>Growers, distributors, manufacturers or sellers of medical foods and dietary supplements</w:t>
      </w:r>
    </w:p>
    <w:p w14:paraId="49F969A4" w14:textId="77777777" w:rsidR="00A020BB" w:rsidRPr="00A301DA" w:rsidRDefault="00A020BB" w:rsidP="00A301DA">
      <w:pPr>
        <w:pStyle w:val="ListParagraph"/>
        <w:numPr>
          <w:ilvl w:val="0"/>
          <w:numId w:val="7"/>
        </w:numPr>
      </w:pPr>
      <w:r w:rsidRPr="00A301DA">
        <w:t>Manufacturers of health-related wearable products</w:t>
      </w:r>
    </w:p>
    <w:p w14:paraId="4F39400A" w14:textId="77777777" w:rsidR="00A020BB" w:rsidRPr="00A301DA" w:rsidRDefault="00A020BB" w:rsidP="00A301DA">
      <w:pPr>
        <w:pStyle w:val="ListParagraph"/>
        <w:numPr>
          <w:ilvl w:val="0"/>
          <w:numId w:val="7"/>
        </w:numPr>
      </w:pPr>
      <w:r w:rsidRPr="00A301DA">
        <w:t>Pharmaceutical companies or distributors</w:t>
      </w:r>
    </w:p>
    <w:p w14:paraId="16B1195D" w14:textId="77777777" w:rsidR="00A020BB" w:rsidRPr="00A301DA" w:rsidRDefault="00A020BB" w:rsidP="00A301DA">
      <w:pPr>
        <w:pStyle w:val="ListParagraph"/>
        <w:numPr>
          <w:ilvl w:val="0"/>
          <w:numId w:val="7"/>
        </w:numPr>
      </w:pPr>
      <w:r w:rsidRPr="00A301DA">
        <w:t>Pharmacy benefit managers</w:t>
      </w:r>
    </w:p>
    <w:p w14:paraId="4FD3A245" w14:textId="4AD06D01" w:rsidR="00A020BB" w:rsidRPr="00A301DA" w:rsidRDefault="00A020BB" w:rsidP="00A301DA">
      <w:pPr>
        <w:pStyle w:val="ListParagraph"/>
        <w:numPr>
          <w:ilvl w:val="0"/>
          <w:numId w:val="7"/>
        </w:numPr>
      </w:pPr>
      <w:r w:rsidRPr="00A301DA">
        <w:t>Reagent manufacturers or seller</w:t>
      </w:r>
    </w:p>
    <w:p w14:paraId="0076FD5E" w14:textId="77777777" w:rsidR="00A301DA" w:rsidRDefault="00A301DA" w:rsidP="00A71E6E">
      <w:pPr>
        <w:rPr>
          <w:rFonts w:ascii="Arial" w:hAnsi="Arial" w:cs="Arial"/>
          <w:b/>
          <w:bCs/>
        </w:rPr>
      </w:pPr>
    </w:p>
    <w:p w14:paraId="1458E013" w14:textId="0C5DAB08" w:rsidR="00A020BB" w:rsidRPr="00A301DA" w:rsidRDefault="00A020BB" w:rsidP="00A301DA">
      <w:pPr>
        <w:rPr>
          <w:rFonts w:ascii="Arial" w:hAnsi="Arial" w:cs="Arial"/>
          <w:b/>
          <w:bCs/>
        </w:rPr>
      </w:pPr>
      <w:r w:rsidRPr="00A301DA">
        <w:rPr>
          <w:rFonts w:ascii="Arial" w:hAnsi="Arial" w:cs="Arial"/>
          <w:b/>
          <w:bCs/>
        </w:rPr>
        <w:t xml:space="preserve">ASMBS Policy on employees and owners of ineligible companies </w:t>
      </w:r>
    </w:p>
    <w:p w14:paraId="309906AE" w14:textId="77777777" w:rsidR="00A020BB" w:rsidRPr="00A301DA" w:rsidRDefault="00A020BB" w:rsidP="00A020BB">
      <w:pPr>
        <w:ind w:left="125"/>
        <w:rPr>
          <w:rFonts w:ascii="Arial" w:hAnsi="Arial" w:cs="Arial"/>
          <w:b/>
          <w:bCs/>
        </w:rPr>
      </w:pPr>
    </w:p>
    <w:p w14:paraId="79A21504" w14:textId="77777777" w:rsidR="00A020BB" w:rsidRPr="00A301DA" w:rsidRDefault="00A020BB" w:rsidP="00A301DA">
      <w:pPr>
        <w:rPr>
          <w:rFonts w:ascii="Arial" w:hAnsi="Arial" w:cs="Arial"/>
          <w:color w:val="000000" w:themeColor="text1"/>
        </w:rPr>
      </w:pPr>
      <w:r w:rsidRPr="00A301DA">
        <w:rPr>
          <w:rFonts w:ascii="Arial" w:hAnsi="Arial" w:cs="Arial"/>
          <w:color w:val="000000" w:themeColor="text1"/>
        </w:rPr>
        <w:t xml:space="preserve">Owners and employees of ineligible companies are considered to have unresolvable financial relationships. It is the policy of the ASMBS that these individuals must be excluded from participating </w:t>
      </w:r>
      <w:r w:rsidRPr="00A301DA">
        <w:rPr>
          <w:rFonts w:ascii="Arial" w:hAnsi="Arial" w:cs="Arial"/>
          <w:color w:val="000000" w:themeColor="text1"/>
        </w:rPr>
        <w:lastRenderedPageBreak/>
        <w:t xml:space="preserve">as planners or faculty and must not be allowed to influence or control any aspect of the planning, delivery, or evaluation of accredited continuing education except in the limited circumstances. </w:t>
      </w:r>
    </w:p>
    <w:p w14:paraId="0FF5B108" w14:textId="6FD53D5E" w:rsidR="00A020BB" w:rsidRPr="00A301DA" w:rsidRDefault="00A020BB" w:rsidP="00A71E6E">
      <w:pPr>
        <w:rPr>
          <w:rFonts w:ascii="Arial" w:hAnsi="Arial" w:cs="Arial"/>
        </w:rPr>
      </w:pPr>
      <w:r w:rsidRPr="00A301DA">
        <w:rPr>
          <w:rFonts w:ascii="Arial" w:hAnsi="Arial" w:cs="Arial"/>
        </w:rPr>
        <w:t>In accordance with the Standards for Integrity and Independence the ASMBS considers owners and employees as individuals who have a legal duty to act in the company's best interests. Owners are defined as individuals who have an ownership interest in a company, except for stockholders of publicly traded companies, or holders of shares through a pension or mutual fund. Employees are defined as individuals hired to work for another person or business (the employer) for compensation and who are subject to the employer's direction as to the details of how to perform the job.</w:t>
      </w:r>
      <w:r w:rsidR="00E62187" w:rsidRPr="00A301DA">
        <w:rPr>
          <w:rFonts w:ascii="Arial" w:hAnsi="Arial" w:cs="Arial"/>
        </w:rPr>
        <w:br/>
      </w:r>
    </w:p>
    <w:p w14:paraId="40825D00" w14:textId="78AA6D8D" w:rsidR="00EC18E9" w:rsidRPr="00A301DA" w:rsidRDefault="00EC18E9" w:rsidP="00A301DA">
      <w:pPr>
        <w:rPr>
          <w:rFonts w:ascii="Arial" w:hAnsi="Arial" w:cs="Arial"/>
          <w:b/>
          <w:bCs/>
        </w:rPr>
      </w:pPr>
      <w:r w:rsidRPr="00A301DA">
        <w:rPr>
          <w:rFonts w:ascii="Arial" w:hAnsi="Arial" w:cs="Arial"/>
          <w:b/>
          <w:bCs/>
        </w:rPr>
        <w:t xml:space="preserve">Determination of relevant relationships </w:t>
      </w:r>
    </w:p>
    <w:p w14:paraId="6436A981" w14:textId="13846A9B" w:rsidR="00EC18E9" w:rsidRPr="00A301DA" w:rsidRDefault="00EC18E9" w:rsidP="00EC18E9">
      <w:pPr>
        <w:kinsoku w:val="0"/>
        <w:overflowPunct w:val="0"/>
        <w:spacing w:before="120"/>
        <w:textAlignment w:val="baseline"/>
        <w:rPr>
          <w:rFonts w:ascii="Arial" w:eastAsia="Times New Roman" w:hAnsi="Arial" w:cs="Arial"/>
          <w:color w:val="000000" w:themeColor="text1"/>
          <w:kern w:val="24"/>
        </w:rPr>
      </w:pPr>
      <w:r w:rsidRPr="00A301DA">
        <w:rPr>
          <w:rFonts w:ascii="Arial" w:eastAsia="Times New Roman" w:hAnsi="Arial" w:cs="Arial"/>
          <w:color w:val="000000" w:themeColor="text1"/>
          <w:kern w:val="24"/>
        </w:rPr>
        <w:t>Upon receipt of your disclosure information, we will review the disclosure to determine whether your financial relationships are relevant to the education. Please note: the identification of relevant financial relationships does not necessarily mean that you are unable to participate in the planning and implementation of this educational activity. Rather, the accreditation standards require that relevant financial relationships are mitigated before you assume your role in this activity. Financial relationships are relevant and will be subject to mitigation if the following three conditions are met for the prospective person who will control content of the education:</w:t>
      </w:r>
      <w:r w:rsidR="00E62187" w:rsidRPr="00A301DA">
        <w:rPr>
          <w:rFonts w:ascii="Arial" w:eastAsia="Times New Roman" w:hAnsi="Arial" w:cs="Arial"/>
          <w:color w:val="000000" w:themeColor="text1"/>
          <w:kern w:val="24"/>
        </w:rPr>
        <w:br/>
      </w:r>
    </w:p>
    <w:p w14:paraId="2011B845" w14:textId="77777777" w:rsidR="00EC18E9" w:rsidRPr="00A301DA" w:rsidRDefault="00EC18E9" w:rsidP="00EC18E9">
      <w:pPr>
        <w:pStyle w:val="ListParagraph"/>
        <w:numPr>
          <w:ilvl w:val="0"/>
          <w:numId w:val="9"/>
        </w:numPr>
        <w:kinsoku w:val="0"/>
        <w:overflowPunct w:val="0"/>
        <w:spacing w:before="120" w:after="0" w:line="240" w:lineRule="auto"/>
        <w:ind w:right="0"/>
        <w:textAlignment w:val="baseline"/>
        <w:rPr>
          <w:rFonts w:eastAsia="Times New Roman"/>
          <w:color w:val="000000" w:themeColor="text1"/>
          <w:kern w:val="24"/>
        </w:rPr>
      </w:pPr>
      <w:r w:rsidRPr="00A301DA">
        <w:rPr>
          <w:rFonts w:eastAsia="Times New Roman"/>
          <w:color w:val="000000" w:themeColor="text1"/>
          <w:kern w:val="24"/>
        </w:rPr>
        <w:t>A financial relationship, in any amount, exists between the person in control of content and an ineligible company.</w:t>
      </w:r>
    </w:p>
    <w:p w14:paraId="62D6F2F3" w14:textId="77777777" w:rsidR="00EC18E9" w:rsidRPr="00A301DA" w:rsidRDefault="00EC18E9" w:rsidP="00EC18E9">
      <w:pPr>
        <w:pStyle w:val="ListParagraph"/>
        <w:numPr>
          <w:ilvl w:val="0"/>
          <w:numId w:val="9"/>
        </w:numPr>
        <w:kinsoku w:val="0"/>
        <w:overflowPunct w:val="0"/>
        <w:spacing w:before="120" w:after="0" w:line="240" w:lineRule="auto"/>
        <w:ind w:right="0"/>
        <w:textAlignment w:val="baseline"/>
        <w:rPr>
          <w:rFonts w:eastAsia="Times New Roman"/>
          <w:color w:val="000000" w:themeColor="text1"/>
          <w:kern w:val="24"/>
        </w:rPr>
      </w:pPr>
      <w:r w:rsidRPr="00A301DA">
        <w:rPr>
          <w:rFonts w:eastAsia="Times New Roman"/>
          <w:color w:val="000000" w:themeColor="text1"/>
          <w:kern w:val="24"/>
        </w:rPr>
        <w:t>The financial relationship existed during the past 24 months.</w:t>
      </w:r>
    </w:p>
    <w:p w14:paraId="28BEA111" w14:textId="5952B8CA" w:rsidR="00EC18E9" w:rsidRPr="00A301DA" w:rsidRDefault="00EC18E9" w:rsidP="00EC18E9">
      <w:pPr>
        <w:pStyle w:val="ListParagraph"/>
        <w:numPr>
          <w:ilvl w:val="0"/>
          <w:numId w:val="9"/>
        </w:numPr>
        <w:kinsoku w:val="0"/>
        <w:overflowPunct w:val="0"/>
        <w:spacing w:before="120" w:after="0" w:line="240" w:lineRule="auto"/>
        <w:ind w:right="0"/>
        <w:textAlignment w:val="baseline"/>
        <w:rPr>
          <w:rFonts w:eastAsia="Times New Roman"/>
          <w:color w:val="000000" w:themeColor="text1"/>
          <w:kern w:val="24"/>
        </w:rPr>
      </w:pPr>
      <w:r w:rsidRPr="00A301DA">
        <w:rPr>
          <w:rFonts w:eastAsia="Times New Roman"/>
          <w:color w:val="000000" w:themeColor="text1"/>
          <w:kern w:val="24"/>
        </w:rPr>
        <w:t>The content of the education is related to the products of an ineligible company with whom the person has a financial relationship.</w:t>
      </w:r>
      <w:r w:rsidR="00A301DA">
        <w:rPr>
          <w:rFonts w:eastAsia="Times New Roman"/>
          <w:color w:val="000000" w:themeColor="text1"/>
          <w:kern w:val="24"/>
        </w:rPr>
        <w:br/>
      </w:r>
    </w:p>
    <w:p w14:paraId="3435DCB9" w14:textId="77777777" w:rsidR="00EC18E9" w:rsidRPr="00A301DA" w:rsidRDefault="00EC18E9" w:rsidP="00EC18E9">
      <w:pPr>
        <w:kinsoku w:val="0"/>
        <w:overflowPunct w:val="0"/>
        <w:spacing w:before="120"/>
        <w:textAlignment w:val="baseline"/>
        <w:rPr>
          <w:rFonts w:ascii="Arial" w:eastAsia="Times New Roman" w:hAnsi="Arial" w:cs="Arial"/>
          <w:b/>
          <w:bCs/>
          <w:color w:val="000000" w:themeColor="text1"/>
          <w:kern w:val="24"/>
        </w:rPr>
      </w:pPr>
      <w:r w:rsidRPr="00A301DA">
        <w:rPr>
          <w:rFonts w:ascii="Arial" w:eastAsia="Times New Roman" w:hAnsi="Arial" w:cs="Arial"/>
          <w:b/>
          <w:bCs/>
          <w:color w:val="000000" w:themeColor="text1"/>
          <w:kern w:val="24"/>
        </w:rPr>
        <w:t xml:space="preserve">Mitigation of relevant financial relationships </w:t>
      </w:r>
    </w:p>
    <w:p w14:paraId="11616CFE" w14:textId="77777777" w:rsidR="00EC18E9" w:rsidRPr="00A301DA" w:rsidRDefault="00EC18E9" w:rsidP="00EC18E9">
      <w:pPr>
        <w:kinsoku w:val="0"/>
        <w:overflowPunct w:val="0"/>
        <w:spacing w:before="120"/>
        <w:textAlignment w:val="baseline"/>
        <w:rPr>
          <w:rFonts w:ascii="Arial" w:eastAsia="Times New Roman" w:hAnsi="Arial" w:cs="Arial"/>
          <w:color w:val="000000" w:themeColor="text1"/>
          <w:kern w:val="24"/>
        </w:rPr>
      </w:pPr>
      <w:r w:rsidRPr="00A301DA">
        <w:rPr>
          <w:rFonts w:ascii="Arial" w:eastAsia="Times New Roman" w:hAnsi="Arial" w:cs="Arial"/>
          <w:color w:val="000000" w:themeColor="text1"/>
          <w:kern w:val="24"/>
        </w:rPr>
        <w:t>Using the lists below, we will identify which mitigation strategy(</w:t>
      </w:r>
      <w:proofErr w:type="spellStart"/>
      <w:r w:rsidRPr="00A301DA">
        <w:rPr>
          <w:rFonts w:ascii="Arial" w:eastAsia="Times New Roman" w:hAnsi="Arial" w:cs="Arial"/>
          <w:color w:val="000000" w:themeColor="text1"/>
          <w:kern w:val="24"/>
        </w:rPr>
        <w:t>ies</w:t>
      </w:r>
      <w:proofErr w:type="spellEnd"/>
      <w:r w:rsidRPr="00A301DA">
        <w:rPr>
          <w:rFonts w:ascii="Arial" w:eastAsia="Times New Roman" w:hAnsi="Arial" w:cs="Arial"/>
          <w:color w:val="000000" w:themeColor="text1"/>
          <w:kern w:val="24"/>
        </w:rPr>
        <w:t xml:space="preserve">) will be used for all persons with relevant financial relationships (as described in determination of relevant relationships) who control the educational content of the educational activity. </w:t>
      </w:r>
    </w:p>
    <w:p w14:paraId="619F0032" w14:textId="77777777" w:rsidR="00EC18E9" w:rsidRPr="00A301DA" w:rsidRDefault="00EC18E9" w:rsidP="00EC18E9">
      <w:pPr>
        <w:kinsoku w:val="0"/>
        <w:overflowPunct w:val="0"/>
        <w:spacing w:before="120"/>
        <w:textAlignment w:val="baseline"/>
        <w:rPr>
          <w:rFonts w:ascii="Arial" w:eastAsia="Times New Roman" w:hAnsi="Arial" w:cs="Arial"/>
          <w:color w:val="000000" w:themeColor="text1"/>
          <w:kern w:val="24"/>
        </w:rPr>
      </w:pPr>
    </w:p>
    <w:p w14:paraId="2BD779A6" w14:textId="77777777" w:rsidR="00EC18E9" w:rsidRPr="00A301DA" w:rsidRDefault="00EC18E9" w:rsidP="00EC18E9">
      <w:pPr>
        <w:rPr>
          <w:rFonts w:ascii="Arial" w:hAnsi="Arial" w:cs="Arial"/>
          <w:i/>
          <w:iCs/>
        </w:rPr>
      </w:pPr>
      <w:r w:rsidRPr="00A301DA">
        <w:rPr>
          <w:rFonts w:ascii="Arial" w:hAnsi="Arial" w:cs="Arial"/>
        </w:rPr>
        <w:t>The following are the mitigation steps for planners:</w:t>
      </w:r>
      <w:r w:rsidRPr="00A301DA">
        <w:rPr>
          <w:rFonts w:ascii="Arial" w:hAnsi="Arial" w:cs="Arial"/>
          <w:i/>
          <w:iCs/>
        </w:rPr>
        <w:t xml:space="preserve"> </w:t>
      </w:r>
      <w:r w:rsidRPr="00A301DA">
        <w:rPr>
          <w:rFonts w:ascii="Arial" w:hAnsi="Arial" w:cs="Arial"/>
          <w:i/>
          <w:iCs/>
        </w:rPr>
        <w:tab/>
      </w:r>
    </w:p>
    <w:p w14:paraId="046295F9" w14:textId="77777777" w:rsidR="00EC18E9" w:rsidRPr="00A301DA" w:rsidRDefault="00EC18E9" w:rsidP="00EC18E9">
      <w:pPr>
        <w:rPr>
          <w:rFonts w:ascii="Arial" w:hAnsi="Arial" w:cs="Arial"/>
        </w:rPr>
      </w:pPr>
      <w:r w:rsidRPr="00A301DA">
        <w:rPr>
          <w:rFonts w:ascii="Arial" w:hAnsi="Arial" w:cs="Arial"/>
        </w:rPr>
        <w:t xml:space="preserve"> </w:t>
      </w:r>
    </w:p>
    <w:p w14:paraId="4BCE66A9" w14:textId="5F956E68" w:rsidR="00EC18E9" w:rsidRPr="00A301DA" w:rsidRDefault="00EC18E9" w:rsidP="00EC18E9">
      <w:pPr>
        <w:pStyle w:val="ListParagraph"/>
        <w:numPr>
          <w:ilvl w:val="0"/>
          <w:numId w:val="8"/>
        </w:numPr>
        <w:spacing w:after="0" w:line="240" w:lineRule="auto"/>
        <w:ind w:right="0"/>
      </w:pPr>
      <w:r w:rsidRPr="00A301DA">
        <w:t>Divest the financial relationship</w:t>
      </w:r>
    </w:p>
    <w:p w14:paraId="256282ED" w14:textId="61DEC639" w:rsidR="00EC18E9" w:rsidRPr="00A301DA" w:rsidRDefault="00EC18E9" w:rsidP="00EC18E9">
      <w:pPr>
        <w:pStyle w:val="ListParagraph"/>
        <w:numPr>
          <w:ilvl w:val="0"/>
          <w:numId w:val="8"/>
        </w:numPr>
        <w:spacing w:after="0" w:line="240" w:lineRule="auto"/>
        <w:ind w:right="0"/>
      </w:pPr>
      <w:r w:rsidRPr="00A301DA">
        <w:t>Recusal from controlling aspects of planning and content with which there is a financial relationship</w:t>
      </w:r>
    </w:p>
    <w:p w14:paraId="4F4575B2" w14:textId="77777777" w:rsidR="00EC18E9" w:rsidRPr="00A301DA" w:rsidRDefault="00EC18E9" w:rsidP="00EC18E9">
      <w:pPr>
        <w:pStyle w:val="ListParagraph"/>
        <w:numPr>
          <w:ilvl w:val="0"/>
          <w:numId w:val="8"/>
        </w:numPr>
        <w:spacing w:after="0" w:line="240" w:lineRule="auto"/>
        <w:ind w:right="0"/>
      </w:pPr>
      <w:r w:rsidRPr="00A301DA">
        <w:t>Peer review of planning decisions by persons without relevant financial relationships</w:t>
      </w:r>
    </w:p>
    <w:p w14:paraId="58D1869F" w14:textId="47877F7B" w:rsidR="00EC18E9" w:rsidRPr="00A301DA" w:rsidRDefault="00EC18E9" w:rsidP="00EC18E9">
      <w:pPr>
        <w:rPr>
          <w:rFonts w:ascii="Arial" w:hAnsi="Arial" w:cs="Arial"/>
        </w:rPr>
      </w:pPr>
      <w:r w:rsidRPr="00A301DA">
        <w:rPr>
          <w:rFonts w:ascii="Arial" w:hAnsi="Arial" w:cs="Arial"/>
        </w:rPr>
        <w:t xml:space="preserve">          </w:t>
      </w:r>
    </w:p>
    <w:p w14:paraId="79267200" w14:textId="77777777" w:rsidR="00EC18E9" w:rsidRPr="00A301DA" w:rsidRDefault="00EC18E9" w:rsidP="00EC18E9">
      <w:pPr>
        <w:rPr>
          <w:rFonts w:ascii="Arial" w:hAnsi="Arial" w:cs="Arial"/>
        </w:rPr>
      </w:pPr>
      <w:r w:rsidRPr="00A301DA">
        <w:rPr>
          <w:rFonts w:ascii="Arial" w:hAnsi="Arial" w:cs="Arial"/>
        </w:rPr>
        <w:t xml:space="preserve">The following are the mitigation steps for faculty and others: </w:t>
      </w:r>
    </w:p>
    <w:p w14:paraId="52F06DF3" w14:textId="77777777" w:rsidR="00EC18E9" w:rsidRPr="00A301DA" w:rsidRDefault="00EC18E9" w:rsidP="00EC18E9">
      <w:pPr>
        <w:rPr>
          <w:rFonts w:ascii="Arial" w:hAnsi="Arial" w:cs="Arial"/>
        </w:rPr>
      </w:pPr>
    </w:p>
    <w:p w14:paraId="3D8FE21B" w14:textId="18633C3E" w:rsidR="00EC18E9" w:rsidRPr="00A301DA" w:rsidRDefault="00EC18E9" w:rsidP="00EC18E9">
      <w:pPr>
        <w:pStyle w:val="ListParagraph"/>
        <w:numPr>
          <w:ilvl w:val="0"/>
          <w:numId w:val="8"/>
        </w:numPr>
        <w:spacing w:after="0" w:line="240" w:lineRule="auto"/>
        <w:ind w:right="0"/>
      </w:pPr>
      <w:r w:rsidRPr="00A301DA">
        <w:t>Divest the financial relationship</w:t>
      </w:r>
    </w:p>
    <w:p w14:paraId="208C4FCE" w14:textId="472FAADB" w:rsidR="00EC18E9" w:rsidRPr="00A301DA" w:rsidRDefault="00EC18E9" w:rsidP="00EC18E9">
      <w:pPr>
        <w:pStyle w:val="ListParagraph"/>
        <w:numPr>
          <w:ilvl w:val="0"/>
          <w:numId w:val="8"/>
        </w:numPr>
        <w:spacing w:after="0" w:line="240" w:lineRule="auto"/>
        <w:ind w:right="0"/>
      </w:pPr>
      <w:r w:rsidRPr="00A301DA">
        <w:t>Peer review of content by persons without relevant financial relationships</w:t>
      </w:r>
    </w:p>
    <w:p w14:paraId="41DE5FD6" w14:textId="77777777" w:rsidR="00EC18E9" w:rsidRPr="00A301DA" w:rsidRDefault="00EC18E9" w:rsidP="00EC18E9">
      <w:pPr>
        <w:pStyle w:val="ListParagraph"/>
        <w:numPr>
          <w:ilvl w:val="0"/>
          <w:numId w:val="8"/>
        </w:numPr>
        <w:spacing w:after="0" w:line="240" w:lineRule="auto"/>
        <w:ind w:right="0"/>
      </w:pPr>
      <w:r w:rsidRPr="00A301DA">
        <w:t xml:space="preserve">Attest that clinical recommendations are evidence-based and </w:t>
      </w:r>
    </w:p>
    <w:p w14:paraId="6A9375FB" w14:textId="5723C0B4" w:rsidR="00EC18E9" w:rsidRPr="00A301DA" w:rsidRDefault="00EC18E9" w:rsidP="00A301DA">
      <w:pPr>
        <w:ind w:left="720"/>
        <w:rPr>
          <w:rFonts w:ascii="Arial" w:hAnsi="Arial" w:cs="Arial"/>
        </w:rPr>
      </w:pPr>
      <w:r w:rsidRPr="00A301DA">
        <w:rPr>
          <w:rFonts w:ascii="Arial" w:hAnsi="Arial" w:cs="Arial"/>
        </w:rPr>
        <w:t>free of commercial bias (e.g., peer-reviewed literature, adhering to evidence-based practice guidelines)</w:t>
      </w:r>
    </w:p>
    <w:p w14:paraId="15641C70" w14:textId="09070CFC" w:rsidR="00A020BB" w:rsidRPr="00A301DA" w:rsidRDefault="00A020BB" w:rsidP="00A020BB">
      <w:pPr>
        <w:spacing w:after="151" w:line="259" w:lineRule="auto"/>
        <w:rPr>
          <w:rFonts w:ascii="Arial" w:hAnsi="Arial" w:cs="Arial"/>
        </w:rPr>
      </w:pPr>
      <w:r w:rsidRPr="00A301DA">
        <w:rPr>
          <w:rFonts w:ascii="Arial" w:hAnsi="Arial" w:cs="Arial"/>
        </w:rPr>
        <w:t>The following d</w:t>
      </w:r>
      <w:r w:rsidR="00E62187" w:rsidRPr="00A301DA">
        <w:rPr>
          <w:rFonts w:ascii="Arial" w:hAnsi="Arial" w:cs="Arial"/>
        </w:rPr>
        <w:t>isclosures</w:t>
      </w:r>
      <w:r w:rsidRPr="00A301DA">
        <w:rPr>
          <w:rFonts w:ascii="Arial" w:hAnsi="Arial" w:cs="Arial"/>
        </w:rPr>
        <w:t xml:space="preserve"> </w:t>
      </w:r>
      <w:r w:rsidRPr="00A301DA">
        <w:rPr>
          <w:rFonts w:ascii="Arial" w:hAnsi="Arial" w:cs="Arial"/>
          <w:b/>
          <w:bCs/>
        </w:rPr>
        <w:t>MUST</w:t>
      </w:r>
      <w:r w:rsidRPr="00A301DA">
        <w:rPr>
          <w:rFonts w:ascii="Arial" w:hAnsi="Arial" w:cs="Arial"/>
        </w:rPr>
        <w:t xml:space="preserve"> be received with the submission of this letter of intent </w:t>
      </w:r>
      <w:r w:rsidR="00E62187" w:rsidRPr="00A301DA">
        <w:rPr>
          <w:rFonts w:ascii="Arial" w:hAnsi="Arial" w:cs="Arial"/>
        </w:rPr>
        <w:t xml:space="preserve">by following </w:t>
      </w:r>
      <w:r w:rsidR="009360D3" w:rsidRPr="00A301DA">
        <w:rPr>
          <w:rFonts w:ascii="Arial" w:hAnsi="Arial" w:cs="Arial"/>
        </w:rPr>
        <w:t>the below</w:t>
      </w:r>
      <w:r w:rsidR="00E62187" w:rsidRPr="00A301DA">
        <w:rPr>
          <w:rFonts w:ascii="Arial" w:hAnsi="Arial" w:cs="Arial"/>
        </w:rPr>
        <w:t xml:space="preserve"> link</w:t>
      </w:r>
      <w:r w:rsidRPr="00A301DA">
        <w:rPr>
          <w:rFonts w:ascii="Arial" w:hAnsi="Arial" w:cs="Arial"/>
        </w:rPr>
        <w:t xml:space="preserve"> or as attachments: </w:t>
      </w:r>
    </w:p>
    <w:p w14:paraId="7DEEB8A0" w14:textId="37203078" w:rsidR="00A020BB" w:rsidRPr="00A301DA" w:rsidRDefault="00A020BB" w:rsidP="002265AC">
      <w:pPr>
        <w:spacing w:after="151" w:line="259" w:lineRule="auto"/>
        <w:rPr>
          <w:rFonts w:ascii="Arial" w:hAnsi="Arial" w:cs="Arial"/>
          <w:b/>
          <w:bCs/>
        </w:rPr>
      </w:pPr>
      <w:r w:rsidRPr="00A301DA">
        <w:rPr>
          <w:rFonts w:ascii="Arial" w:hAnsi="Arial" w:cs="Arial"/>
          <w:b/>
          <w:bCs/>
        </w:rPr>
        <w:lastRenderedPageBreak/>
        <w:t>ASMBS State Chapter planners and course directors’ disclosures are to be collected prior to the start of developing and/or agreeing to participate in an activity. List all planners and directors below. This letter of intent will not be approved until all disclosures</w:t>
      </w:r>
      <w:r w:rsidR="00A301DA">
        <w:rPr>
          <w:rFonts w:ascii="Arial" w:hAnsi="Arial" w:cs="Arial"/>
          <w:b/>
          <w:bCs/>
        </w:rPr>
        <w:t xml:space="preserve"> are received</w:t>
      </w:r>
      <w:r w:rsidRPr="00A301DA">
        <w:rPr>
          <w:rFonts w:ascii="Arial" w:hAnsi="Arial" w:cs="Arial"/>
          <w:b/>
          <w:bCs/>
        </w:rPr>
        <w:t xml:space="preserve">. </w:t>
      </w:r>
    </w:p>
    <w:p w14:paraId="412962DD" w14:textId="6F9208F3" w:rsidR="00A020BB" w:rsidRPr="00A301DA" w:rsidRDefault="00000000" w:rsidP="00A301DA">
      <w:pPr>
        <w:spacing w:after="151" w:line="259" w:lineRule="auto"/>
        <w:ind w:left="90"/>
        <w:jc w:val="center"/>
        <w:rPr>
          <w:rFonts w:ascii="Arial" w:hAnsi="Arial" w:cs="Arial"/>
          <w:b/>
          <w:bCs/>
        </w:rPr>
      </w:pPr>
      <w:hyperlink r:id="rId8" w:history="1">
        <w:r w:rsidR="00A020BB" w:rsidRPr="00A301DA">
          <w:rPr>
            <w:rStyle w:val="Hyperlink"/>
            <w:rFonts w:ascii="Arial" w:hAnsi="Arial" w:cs="Arial"/>
            <w:b/>
            <w:bCs/>
          </w:rPr>
          <w:t>https://asmbs.org/financial-relationship-disclosure-form</w:t>
        </w:r>
      </w:hyperlink>
      <w:r w:rsidR="00A020BB" w:rsidRPr="00A301DA">
        <w:rPr>
          <w:rFonts w:ascii="Arial" w:hAnsi="Arial" w:cs="Arial"/>
          <w:b/>
          <w:bCs/>
        </w:rPr>
        <w:t xml:space="preserve"> </w:t>
      </w:r>
    </w:p>
    <w:p w14:paraId="0339E96A" w14:textId="3C43AAE3" w:rsidR="00A020BB" w:rsidRPr="00A301DA" w:rsidRDefault="00A020BB" w:rsidP="00A020BB">
      <w:pPr>
        <w:spacing w:after="240" w:line="259" w:lineRule="auto"/>
        <w:rPr>
          <w:rFonts w:ascii="Arial" w:hAnsi="Arial" w:cs="Arial"/>
          <w:b/>
          <w:bCs/>
        </w:rPr>
      </w:pPr>
      <w:r w:rsidRPr="00A301DA">
        <w:rPr>
          <w:rFonts w:ascii="Arial" w:hAnsi="Arial" w:cs="Arial"/>
          <w:b/>
          <w:bCs/>
        </w:rPr>
        <w:t xml:space="preserve">Planner 1 (Name and Email): </w:t>
      </w:r>
      <w:r w:rsidRPr="00A301DA">
        <w:rPr>
          <w:rFonts w:ascii="Arial" w:hAnsi="Arial" w:cs="Arial"/>
          <w:b/>
          <w:bCs/>
        </w:rPr>
        <w:fldChar w:fldCharType="begin">
          <w:ffData>
            <w:name w:val="Text9"/>
            <w:enabled/>
            <w:calcOnExit w:val="0"/>
            <w:textInput/>
          </w:ffData>
        </w:fldChar>
      </w:r>
      <w:bookmarkStart w:id="8" w:name="Text9"/>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8"/>
    </w:p>
    <w:p w14:paraId="30E92A0D" w14:textId="17E38DF0" w:rsidR="00A020BB" w:rsidRPr="00A301DA" w:rsidRDefault="00A020BB" w:rsidP="00A020BB">
      <w:pPr>
        <w:spacing w:after="240" w:line="259" w:lineRule="auto"/>
        <w:rPr>
          <w:rFonts w:ascii="Arial" w:hAnsi="Arial" w:cs="Arial"/>
          <w:b/>
          <w:bCs/>
        </w:rPr>
      </w:pPr>
      <w:r w:rsidRPr="00A301DA">
        <w:rPr>
          <w:rFonts w:ascii="Arial" w:hAnsi="Arial" w:cs="Arial"/>
          <w:b/>
          <w:bCs/>
        </w:rPr>
        <w:t xml:space="preserve">Planner 2 (Name and Email): </w:t>
      </w:r>
      <w:r w:rsidRPr="00A301DA">
        <w:rPr>
          <w:rFonts w:ascii="Arial" w:hAnsi="Arial" w:cs="Arial"/>
          <w:b/>
          <w:bCs/>
        </w:rPr>
        <w:fldChar w:fldCharType="begin">
          <w:ffData>
            <w:name w:val="Text10"/>
            <w:enabled/>
            <w:calcOnExit w:val="0"/>
            <w:textInput/>
          </w:ffData>
        </w:fldChar>
      </w:r>
      <w:bookmarkStart w:id="9" w:name="Text10"/>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9"/>
    </w:p>
    <w:p w14:paraId="375F6A74" w14:textId="2A59B0D8" w:rsidR="00A020BB" w:rsidRPr="00A301DA" w:rsidRDefault="00A020BB" w:rsidP="00A020BB">
      <w:pPr>
        <w:spacing w:after="240" w:line="259" w:lineRule="auto"/>
        <w:rPr>
          <w:rFonts w:ascii="Arial" w:hAnsi="Arial" w:cs="Arial"/>
          <w:b/>
          <w:bCs/>
        </w:rPr>
      </w:pPr>
      <w:r w:rsidRPr="00A301DA">
        <w:rPr>
          <w:rFonts w:ascii="Arial" w:hAnsi="Arial" w:cs="Arial"/>
          <w:b/>
          <w:bCs/>
        </w:rPr>
        <w:t xml:space="preserve">Planner 3 (Name and Email): </w:t>
      </w:r>
      <w:r w:rsidRPr="00A301DA">
        <w:rPr>
          <w:rFonts w:ascii="Arial" w:hAnsi="Arial" w:cs="Arial"/>
          <w:b/>
          <w:bCs/>
        </w:rPr>
        <w:fldChar w:fldCharType="begin">
          <w:ffData>
            <w:name w:val="Text11"/>
            <w:enabled/>
            <w:calcOnExit w:val="0"/>
            <w:textInput/>
          </w:ffData>
        </w:fldChar>
      </w:r>
      <w:bookmarkStart w:id="10" w:name="Text11"/>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10"/>
    </w:p>
    <w:p w14:paraId="77C90703" w14:textId="749F197E" w:rsidR="00A020BB" w:rsidRPr="00A301DA" w:rsidRDefault="00A020BB" w:rsidP="00A020BB">
      <w:pPr>
        <w:spacing w:after="240" w:line="259" w:lineRule="auto"/>
        <w:rPr>
          <w:rFonts w:ascii="Arial" w:hAnsi="Arial" w:cs="Arial"/>
          <w:b/>
          <w:bCs/>
        </w:rPr>
      </w:pPr>
      <w:r w:rsidRPr="00A301DA">
        <w:rPr>
          <w:rFonts w:ascii="Arial" w:hAnsi="Arial" w:cs="Arial"/>
          <w:b/>
          <w:bCs/>
        </w:rPr>
        <w:t xml:space="preserve">Planner 4 (Name and Email): </w:t>
      </w:r>
      <w:r w:rsidRPr="00A301DA">
        <w:rPr>
          <w:rFonts w:ascii="Arial" w:hAnsi="Arial" w:cs="Arial"/>
          <w:b/>
          <w:bCs/>
        </w:rPr>
        <w:fldChar w:fldCharType="begin">
          <w:ffData>
            <w:name w:val="Text12"/>
            <w:enabled/>
            <w:calcOnExit w:val="0"/>
            <w:textInput/>
          </w:ffData>
        </w:fldChar>
      </w:r>
      <w:bookmarkStart w:id="11" w:name="Text12"/>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11"/>
    </w:p>
    <w:p w14:paraId="13AEE13D" w14:textId="5F671CBD" w:rsidR="00A020BB" w:rsidRPr="00A301DA" w:rsidRDefault="00A020BB" w:rsidP="00A020BB">
      <w:pPr>
        <w:spacing w:after="240" w:line="259" w:lineRule="auto"/>
        <w:rPr>
          <w:rFonts w:ascii="Arial" w:hAnsi="Arial" w:cs="Arial"/>
          <w:b/>
          <w:bCs/>
        </w:rPr>
      </w:pPr>
      <w:r w:rsidRPr="00A301DA">
        <w:rPr>
          <w:rFonts w:ascii="Arial" w:hAnsi="Arial" w:cs="Arial"/>
          <w:b/>
          <w:bCs/>
        </w:rPr>
        <w:t xml:space="preserve">Planner 5 (Name and Email): </w:t>
      </w:r>
      <w:r w:rsidRPr="00A301DA">
        <w:rPr>
          <w:rFonts w:ascii="Arial" w:hAnsi="Arial" w:cs="Arial"/>
          <w:b/>
          <w:bCs/>
        </w:rPr>
        <w:fldChar w:fldCharType="begin">
          <w:ffData>
            <w:name w:val="Text13"/>
            <w:enabled/>
            <w:calcOnExit w:val="0"/>
            <w:textInput/>
          </w:ffData>
        </w:fldChar>
      </w:r>
      <w:bookmarkStart w:id="12" w:name="Text13"/>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12"/>
    </w:p>
    <w:p w14:paraId="5E06053F" w14:textId="014697CA" w:rsidR="00A020BB" w:rsidRPr="00A301DA" w:rsidRDefault="00A020BB" w:rsidP="00A020BB">
      <w:pPr>
        <w:spacing w:after="240" w:line="259" w:lineRule="auto"/>
        <w:rPr>
          <w:rFonts w:ascii="Arial" w:hAnsi="Arial" w:cs="Arial"/>
          <w:b/>
          <w:bCs/>
        </w:rPr>
      </w:pPr>
      <w:r w:rsidRPr="00A301DA">
        <w:rPr>
          <w:rFonts w:ascii="Arial" w:hAnsi="Arial" w:cs="Arial"/>
          <w:b/>
          <w:bCs/>
        </w:rPr>
        <w:t xml:space="preserve">Course Director 1 (Name and Email): </w:t>
      </w:r>
      <w:r w:rsidRPr="00A301DA">
        <w:rPr>
          <w:rFonts w:ascii="Arial" w:hAnsi="Arial" w:cs="Arial"/>
          <w:b/>
          <w:bCs/>
        </w:rPr>
        <w:fldChar w:fldCharType="begin">
          <w:ffData>
            <w:name w:val="Text14"/>
            <w:enabled/>
            <w:calcOnExit w:val="0"/>
            <w:textInput/>
          </w:ffData>
        </w:fldChar>
      </w:r>
      <w:bookmarkStart w:id="13" w:name="Text14"/>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13"/>
    </w:p>
    <w:p w14:paraId="471E8F3E" w14:textId="1F95E6B6" w:rsidR="00A020BB" w:rsidRPr="00A301DA" w:rsidRDefault="00A020BB" w:rsidP="00A020BB">
      <w:pPr>
        <w:spacing w:after="240" w:line="259" w:lineRule="auto"/>
        <w:rPr>
          <w:rFonts w:ascii="Arial" w:hAnsi="Arial" w:cs="Arial"/>
          <w:b/>
          <w:bCs/>
        </w:rPr>
      </w:pPr>
      <w:r w:rsidRPr="00A301DA">
        <w:rPr>
          <w:rFonts w:ascii="Arial" w:hAnsi="Arial" w:cs="Arial"/>
          <w:b/>
          <w:bCs/>
        </w:rPr>
        <w:t xml:space="preserve">Course Director 2 (Name and Email): </w:t>
      </w:r>
      <w:r w:rsidRPr="00A301DA">
        <w:rPr>
          <w:rFonts w:ascii="Arial" w:hAnsi="Arial" w:cs="Arial"/>
          <w:b/>
          <w:bCs/>
        </w:rPr>
        <w:fldChar w:fldCharType="begin">
          <w:ffData>
            <w:name w:val="Text15"/>
            <w:enabled/>
            <w:calcOnExit w:val="0"/>
            <w:textInput/>
          </w:ffData>
        </w:fldChar>
      </w:r>
      <w:bookmarkStart w:id="14" w:name="Text15"/>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14"/>
    </w:p>
    <w:p w14:paraId="41A297D6" w14:textId="72F3019E" w:rsidR="00A020BB" w:rsidRPr="00A301DA" w:rsidRDefault="00A020BB" w:rsidP="00A301DA">
      <w:pPr>
        <w:spacing w:after="240" w:line="259" w:lineRule="auto"/>
        <w:rPr>
          <w:rFonts w:ascii="Arial" w:hAnsi="Arial" w:cs="Arial"/>
          <w:b/>
          <w:bCs/>
        </w:rPr>
      </w:pPr>
      <w:r w:rsidRPr="00A301DA">
        <w:rPr>
          <w:rFonts w:ascii="Arial" w:hAnsi="Arial" w:cs="Arial"/>
          <w:b/>
          <w:bCs/>
        </w:rPr>
        <w:t xml:space="preserve">Course Director 3 (Name and Email): </w:t>
      </w:r>
      <w:r w:rsidRPr="00A301DA">
        <w:rPr>
          <w:rFonts w:ascii="Arial" w:hAnsi="Arial" w:cs="Arial"/>
          <w:b/>
          <w:bCs/>
        </w:rPr>
        <w:fldChar w:fldCharType="begin">
          <w:ffData>
            <w:name w:val="Text16"/>
            <w:enabled/>
            <w:calcOnExit w:val="0"/>
            <w:textInput/>
          </w:ffData>
        </w:fldChar>
      </w:r>
      <w:bookmarkStart w:id="15" w:name="Text16"/>
      <w:r w:rsidRPr="00A301DA">
        <w:rPr>
          <w:rFonts w:ascii="Arial" w:hAnsi="Arial" w:cs="Arial"/>
          <w:b/>
          <w:bCs/>
        </w:rPr>
        <w:instrText xml:space="preserve"> FORMTEXT </w:instrText>
      </w:r>
      <w:r w:rsidRPr="00A301DA">
        <w:rPr>
          <w:rFonts w:ascii="Arial" w:hAnsi="Arial" w:cs="Arial"/>
          <w:b/>
          <w:bCs/>
        </w:rPr>
      </w:r>
      <w:r w:rsidRPr="00A301DA">
        <w:rPr>
          <w:rFonts w:ascii="Arial" w:hAnsi="Arial" w:cs="Arial"/>
          <w:b/>
          <w:bCs/>
        </w:rPr>
        <w:fldChar w:fldCharType="separate"/>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noProof/>
        </w:rPr>
        <w:t> </w:t>
      </w:r>
      <w:r w:rsidRPr="00A301DA">
        <w:rPr>
          <w:rFonts w:ascii="Arial" w:hAnsi="Arial" w:cs="Arial"/>
          <w:b/>
          <w:bCs/>
        </w:rPr>
        <w:fldChar w:fldCharType="end"/>
      </w:r>
      <w:bookmarkEnd w:id="15"/>
    </w:p>
    <w:p w14:paraId="3785A975" w14:textId="48502302" w:rsidR="009360D3" w:rsidRPr="00A301DA" w:rsidRDefault="009360D3" w:rsidP="009360D3">
      <w:pPr>
        <w:rPr>
          <w:rFonts w:ascii="Arial" w:hAnsi="Arial" w:cs="Arial"/>
        </w:rPr>
      </w:pPr>
      <w:r w:rsidRPr="00A301DA">
        <w:rPr>
          <w:rFonts w:ascii="Arial" w:hAnsi="Arial" w:cs="Arial"/>
        </w:rPr>
        <w:t>After submission and approval of the Letter of Intent</w:t>
      </w:r>
      <w:r w:rsidR="002265AC" w:rsidRPr="00A301DA">
        <w:rPr>
          <w:rFonts w:ascii="Arial" w:hAnsi="Arial" w:cs="Arial"/>
        </w:rPr>
        <w:t>,</w:t>
      </w:r>
      <w:r w:rsidRPr="00A301DA">
        <w:rPr>
          <w:rFonts w:ascii="Arial" w:hAnsi="Arial" w:cs="Arial"/>
        </w:rPr>
        <w:t xml:space="preserve"> the Joint Providership Activity Agreement will be sent with a timeline stating when all the activity materials are due. If the required materials are not received ASMBS holds the right to pull all CME credits from the activity. Below is a brief outline of what will need to be submitted. Please contact the ASMBS </w:t>
      </w:r>
      <w:r w:rsidR="00A301DA" w:rsidRPr="00A301DA">
        <w:rPr>
          <w:rFonts w:ascii="Arial" w:hAnsi="Arial" w:cs="Arial"/>
        </w:rPr>
        <w:t>CME Compliance Manager</w:t>
      </w:r>
      <w:r w:rsidR="00A301DA" w:rsidRPr="00A301DA">
        <w:rPr>
          <w:rFonts w:ascii="Arial" w:hAnsi="Arial" w:cs="Arial"/>
          <w:i/>
          <w:color w:val="000000" w:themeColor="text1"/>
        </w:rPr>
        <w:t xml:space="preserve"> </w:t>
      </w:r>
      <w:r w:rsidRPr="00A301DA">
        <w:rPr>
          <w:rFonts w:ascii="Arial" w:hAnsi="Arial" w:cs="Arial"/>
        </w:rPr>
        <w:t xml:space="preserve">if you have any questions. </w:t>
      </w:r>
    </w:p>
    <w:p w14:paraId="7758AA55" w14:textId="1F8B7BC9" w:rsidR="009360D3" w:rsidRPr="00A301DA" w:rsidRDefault="009360D3" w:rsidP="002D70B1">
      <w:pPr>
        <w:rPr>
          <w:rFonts w:ascii="Arial" w:hAnsi="Arial" w:cs="Arial"/>
        </w:rPr>
      </w:pPr>
    </w:p>
    <w:p w14:paraId="4518A011" w14:textId="1313EBCD" w:rsidR="009360D3" w:rsidRPr="00A301DA" w:rsidRDefault="009360D3" w:rsidP="002D70B1">
      <w:pPr>
        <w:pStyle w:val="ListParagraph"/>
        <w:numPr>
          <w:ilvl w:val="0"/>
          <w:numId w:val="10"/>
        </w:numPr>
      </w:pPr>
      <w:r w:rsidRPr="00A301DA">
        <w:t xml:space="preserve">Signed Letter of Intent </w:t>
      </w:r>
    </w:p>
    <w:p w14:paraId="7E49C03B" w14:textId="748E2ADB" w:rsidR="009360D3" w:rsidRPr="00A301DA" w:rsidRDefault="009360D3" w:rsidP="002D70B1">
      <w:pPr>
        <w:pStyle w:val="ListParagraph"/>
        <w:numPr>
          <w:ilvl w:val="0"/>
          <w:numId w:val="10"/>
        </w:numPr>
      </w:pPr>
      <w:r w:rsidRPr="00A301DA">
        <w:t xml:space="preserve">Signed Joint Providership Activity Agreement </w:t>
      </w:r>
    </w:p>
    <w:p w14:paraId="2DD83A2D" w14:textId="571C9B89" w:rsidR="009360D3" w:rsidRPr="00A301DA" w:rsidRDefault="009360D3" w:rsidP="002D70B1">
      <w:pPr>
        <w:pStyle w:val="ListParagraph"/>
        <w:numPr>
          <w:ilvl w:val="0"/>
          <w:numId w:val="10"/>
        </w:numPr>
      </w:pPr>
      <w:r w:rsidRPr="00A301DA">
        <w:t>Join Providership Full Application which includes the following:</w:t>
      </w:r>
      <w:r w:rsidRPr="00A301DA">
        <w:tab/>
      </w:r>
    </w:p>
    <w:p w14:paraId="7F87A883" w14:textId="7846D9AD" w:rsidR="009360D3" w:rsidRPr="00A301DA" w:rsidRDefault="009360D3" w:rsidP="002D70B1">
      <w:pPr>
        <w:pStyle w:val="ListParagraph"/>
        <w:numPr>
          <w:ilvl w:val="1"/>
          <w:numId w:val="10"/>
        </w:numPr>
      </w:pPr>
      <w:r w:rsidRPr="00A301DA">
        <w:t xml:space="preserve">Disclosure information </w:t>
      </w:r>
    </w:p>
    <w:p w14:paraId="5119CB44" w14:textId="4983A77F" w:rsidR="009360D3" w:rsidRPr="00A301DA" w:rsidRDefault="009360D3" w:rsidP="002D70B1">
      <w:pPr>
        <w:pStyle w:val="ListParagraph"/>
        <w:numPr>
          <w:ilvl w:val="1"/>
          <w:numId w:val="10"/>
        </w:numPr>
      </w:pPr>
      <w:r w:rsidRPr="00A301DA">
        <w:t xml:space="preserve">Commercial Support Information </w:t>
      </w:r>
    </w:p>
    <w:p w14:paraId="5ABD839C" w14:textId="59884278" w:rsidR="009360D3" w:rsidRPr="00A301DA" w:rsidRDefault="009360D3" w:rsidP="002D70B1">
      <w:pPr>
        <w:pStyle w:val="ListParagraph"/>
        <w:numPr>
          <w:ilvl w:val="1"/>
          <w:numId w:val="10"/>
        </w:numPr>
      </w:pPr>
      <w:r w:rsidRPr="00A301DA">
        <w:t xml:space="preserve">Education Planning Information </w:t>
      </w:r>
    </w:p>
    <w:p w14:paraId="5B6AED8D" w14:textId="2D460A15" w:rsidR="009360D3" w:rsidRPr="00A301DA" w:rsidRDefault="009360D3" w:rsidP="002D70B1">
      <w:pPr>
        <w:pStyle w:val="ListParagraph"/>
        <w:numPr>
          <w:ilvl w:val="1"/>
          <w:numId w:val="10"/>
        </w:numPr>
      </w:pPr>
      <w:r w:rsidRPr="00A301DA">
        <w:t>Submission of materials and timeline agreement</w:t>
      </w:r>
    </w:p>
    <w:p w14:paraId="5BE0C7CF" w14:textId="595E4A42" w:rsidR="009360D3" w:rsidRPr="00A301DA" w:rsidRDefault="009360D3" w:rsidP="009360D3">
      <w:pPr>
        <w:rPr>
          <w:rFonts w:ascii="Arial" w:hAnsi="Arial" w:cs="Arial"/>
        </w:rPr>
      </w:pPr>
    </w:p>
    <w:p w14:paraId="11539BB3" w14:textId="5696F7F8" w:rsidR="009360D3" w:rsidRPr="00A301DA" w:rsidRDefault="009360D3" w:rsidP="009360D3">
      <w:pPr>
        <w:rPr>
          <w:rFonts w:ascii="Arial" w:hAnsi="Arial" w:cs="Arial"/>
          <w:i/>
        </w:rPr>
      </w:pPr>
      <w:r w:rsidRPr="00A301DA">
        <w:rPr>
          <w:rFonts w:ascii="Arial" w:hAnsi="Arial" w:cs="Arial"/>
        </w:rPr>
        <w:t xml:space="preserve">By signing this document, the Statement Chapter agrees to submit all the required materials when due for ASMBS, as the ACCME-accredited </w:t>
      </w:r>
      <w:r w:rsidR="00A301DA">
        <w:rPr>
          <w:rFonts w:ascii="Arial" w:hAnsi="Arial" w:cs="Arial"/>
        </w:rPr>
        <w:t>provider</w:t>
      </w:r>
      <w:r w:rsidRPr="00A301DA">
        <w:rPr>
          <w:rFonts w:ascii="Arial" w:hAnsi="Arial" w:cs="Arial"/>
        </w:rPr>
        <w:t xml:space="preserve">, to provide the appropriate </w:t>
      </w:r>
      <w:r w:rsidRPr="00A301DA">
        <w:rPr>
          <w:rFonts w:ascii="Arial" w:hAnsi="Arial" w:cs="Arial"/>
          <w:i/>
        </w:rPr>
        <w:t>AMA PRA Category 1 Credit™</w:t>
      </w:r>
    </w:p>
    <w:p w14:paraId="29290D30" w14:textId="11A49BA0" w:rsidR="009360D3" w:rsidRPr="00A301DA" w:rsidRDefault="009360D3" w:rsidP="009360D3">
      <w:pPr>
        <w:rPr>
          <w:rFonts w:ascii="Arial" w:hAnsi="Arial" w:cs="Arial"/>
          <w:i/>
        </w:rPr>
      </w:pPr>
    </w:p>
    <w:p w14:paraId="5136B2B8" w14:textId="0C559CC6" w:rsidR="009360D3" w:rsidRPr="00A301DA" w:rsidRDefault="009360D3" w:rsidP="009360D3">
      <w:pPr>
        <w:rPr>
          <w:rFonts w:ascii="Arial" w:hAnsi="Arial" w:cs="Arial"/>
          <w:iCs/>
        </w:rPr>
      </w:pPr>
      <w:r w:rsidRPr="00A301DA">
        <w:rPr>
          <w:rFonts w:ascii="Arial" w:hAnsi="Arial" w:cs="Arial"/>
          <w:iCs/>
        </w:rPr>
        <w:t>_________________________________</w:t>
      </w:r>
      <w:r w:rsidRPr="00A301DA">
        <w:rPr>
          <w:rFonts w:ascii="Arial" w:hAnsi="Arial" w:cs="Arial"/>
          <w:iCs/>
        </w:rPr>
        <w:tab/>
      </w:r>
      <w:r w:rsidRPr="00A301DA">
        <w:rPr>
          <w:rFonts w:ascii="Arial" w:hAnsi="Arial" w:cs="Arial"/>
          <w:iCs/>
        </w:rPr>
        <w:tab/>
        <w:t>____________________________________</w:t>
      </w:r>
    </w:p>
    <w:p w14:paraId="3AA26E53" w14:textId="4D9B8792" w:rsidR="009360D3" w:rsidRPr="00A301DA" w:rsidRDefault="009360D3" w:rsidP="009360D3">
      <w:pPr>
        <w:rPr>
          <w:rFonts w:ascii="Arial" w:hAnsi="Arial" w:cs="Arial"/>
          <w:iCs/>
        </w:rPr>
      </w:pPr>
      <w:r w:rsidRPr="00A301DA">
        <w:rPr>
          <w:rFonts w:ascii="Arial" w:hAnsi="Arial" w:cs="Arial"/>
          <w:iCs/>
        </w:rPr>
        <w:t>State Chapter Signature/ Date</w:t>
      </w:r>
      <w:r w:rsidRPr="00A301DA">
        <w:rPr>
          <w:rFonts w:ascii="Arial" w:hAnsi="Arial" w:cs="Arial"/>
          <w:iCs/>
        </w:rPr>
        <w:tab/>
      </w:r>
      <w:r w:rsidRPr="00A301DA">
        <w:rPr>
          <w:rFonts w:ascii="Arial" w:hAnsi="Arial" w:cs="Arial"/>
          <w:iCs/>
        </w:rPr>
        <w:tab/>
      </w:r>
      <w:r w:rsidRPr="00A301DA">
        <w:rPr>
          <w:rFonts w:ascii="Arial" w:hAnsi="Arial" w:cs="Arial"/>
          <w:iCs/>
        </w:rPr>
        <w:tab/>
      </w:r>
      <w:r w:rsidRPr="00A301DA">
        <w:rPr>
          <w:rFonts w:ascii="Arial" w:hAnsi="Arial" w:cs="Arial"/>
          <w:iCs/>
        </w:rPr>
        <w:tab/>
        <w:t>ASMBS Representative Signature/Date</w:t>
      </w:r>
    </w:p>
    <w:p w14:paraId="51380351" w14:textId="0496EA21" w:rsidR="009360D3" w:rsidRPr="00A301DA" w:rsidRDefault="009360D3" w:rsidP="009360D3">
      <w:pPr>
        <w:rPr>
          <w:rFonts w:ascii="Arial" w:hAnsi="Arial" w:cs="Arial"/>
          <w:iCs/>
        </w:rPr>
      </w:pPr>
    </w:p>
    <w:p w14:paraId="43CECA4A" w14:textId="62A96934" w:rsidR="00A301DA" w:rsidRDefault="003E4605" w:rsidP="009360D3">
      <w:pPr>
        <w:rPr>
          <w:rFonts w:ascii="Arial" w:hAnsi="Arial" w:cs="Arial"/>
          <w:iCs/>
        </w:rPr>
      </w:pPr>
      <w:r w:rsidRPr="00A301DA">
        <w:rPr>
          <w:rFonts w:ascii="Arial" w:hAnsi="Arial" w:cs="Arial"/>
          <w:iCs/>
        </w:rPr>
        <w:fldChar w:fldCharType="begin">
          <w:ffData>
            <w:name w:val="Text22"/>
            <w:enabled/>
            <w:calcOnExit w:val="0"/>
            <w:textInput/>
          </w:ffData>
        </w:fldChar>
      </w:r>
      <w:bookmarkStart w:id="16" w:name="Text22"/>
      <w:r w:rsidRPr="00A301DA">
        <w:rPr>
          <w:rFonts w:ascii="Arial" w:hAnsi="Arial" w:cs="Arial"/>
          <w:iCs/>
        </w:rPr>
        <w:instrText xml:space="preserve"> FORMTEXT </w:instrText>
      </w:r>
      <w:r w:rsidRPr="00A301DA">
        <w:rPr>
          <w:rFonts w:ascii="Arial" w:hAnsi="Arial" w:cs="Arial"/>
          <w:iCs/>
        </w:rPr>
      </w:r>
      <w:r w:rsidRPr="00A301DA">
        <w:rPr>
          <w:rFonts w:ascii="Arial" w:hAnsi="Arial" w:cs="Arial"/>
          <w:iCs/>
        </w:rPr>
        <w:fldChar w:fldCharType="separate"/>
      </w:r>
      <w:r w:rsidRPr="00A301DA">
        <w:rPr>
          <w:rFonts w:ascii="Arial" w:hAnsi="Arial" w:cs="Arial"/>
          <w:iCs/>
          <w:noProof/>
        </w:rPr>
        <w:t> </w:t>
      </w:r>
      <w:r w:rsidRPr="00A301DA">
        <w:rPr>
          <w:rFonts w:ascii="Arial" w:hAnsi="Arial" w:cs="Arial"/>
          <w:iCs/>
          <w:noProof/>
        </w:rPr>
        <w:t> </w:t>
      </w:r>
      <w:r w:rsidRPr="00A301DA">
        <w:rPr>
          <w:rFonts w:ascii="Arial" w:hAnsi="Arial" w:cs="Arial"/>
          <w:iCs/>
          <w:noProof/>
        </w:rPr>
        <w:t> </w:t>
      </w:r>
      <w:r w:rsidRPr="00A301DA">
        <w:rPr>
          <w:rFonts w:ascii="Arial" w:hAnsi="Arial" w:cs="Arial"/>
          <w:iCs/>
          <w:noProof/>
        </w:rPr>
        <w:t> </w:t>
      </w:r>
      <w:r w:rsidRPr="00A301DA">
        <w:rPr>
          <w:rFonts w:ascii="Arial" w:hAnsi="Arial" w:cs="Arial"/>
          <w:iCs/>
          <w:noProof/>
        </w:rPr>
        <w:t> </w:t>
      </w:r>
      <w:r w:rsidRPr="00A301DA">
        <w:rPr>
          <w:rFonts w:ascii="Arial" w:hAnsi="Arial" w:cs="Arial"/>
          <w:iCs/>
        </w:rPr>
        <w:fldChar w:fldCharType="end"/>
      </w:r>
      <w:bookmarkEnd w:id="16"/>
      <w:r w:rsidRPr="00A301DA">
        <w:rPr>
          <w:rFonts w:ascii="Arial" w:hAnsi="Arial" w:cs="Arial"/>
          <w:iCs/>
        </w:rPr>
        <w:tab/>
      </w:r>
      <w:r w:rsidR="00A301DA">
        <w:rPr>
          <w:rFonts w:ascii="Arial" w:hAnsi="Arial" w:cs="Arial"/>
          <w:iCs/>
        </w:rPr>
        <w:tab/>
      </w:r>
      <w:r w:rsidR="00A301DA">
        <w:rPr>
          <w:rFonts w:ascii="Arial" w:hAnsi="Arial" w:cs="Arial"/>
          <w:iCs/>
        </w:rPr>
        <w:tab/>
      </w:r>
      <w:r w:rsidR="00A301DA">
        <w:rPr>
          <w:rFonts w:ascii="Arial" w:hAnsi="Arial" w:cs="Arial"/>
          <w:iCs/>
        </w:rPr>
        <w:tab/>
      </w:r>
      <w:r w:rsidR="00A301DA">
        <w:rPr>
          <w:rFonts w:ascii="Arial" w:hAnsi="Arial" w:cs="Arial"/>
          <w:iCs/>
        </w:rPr>
        <w:tab/>
      </w:r>
      <w:r w:rsidR="00A301DA">
        <w:rPr>
          <w:rFonts w:ascii="Arial" w:hAnsi="Arial" w:cs="Arial"/>
          <w:iCs/>
        </w:rPr>
        <w:tab/>
      </w:r>
      <w:r w:rsidR="00A301DA">
        <w:rPr>
          <w:rFonts w:ascii="Arial" w:hAnsi="Arial" w:cs="Arial"/>
          <w:iCs/>
        </w:rPr>
        <w:tab/>
      </w:r>
      <w:r w:rsidR="00A301DA">
        <w:rPr>
          <w:rFonts w:ascii="Arial" w:hAnsi="Arial" w:cs="Arial"/>
          <w:iCs/>
        </w:rPr>
        <w:tab/>
      </w:r>
      <w:r w:rsidR="00A301DA">
        <w:rPr>
          <w:rFonts w:ascii="Arial" w:hAnsi="Arial" w:cs="Arial"/>
          <w:iCs/>
        </w:rPr>
        <w:fldChar w:fldCharType="begin">
          <w:ffData>
            <w:name w:val="Text23"/>
            <w:enabled/>
            <w:calcOnExit w:val="0"/>
            <w:textInput/>
          </w:ffData>
        </w:fldChar>
      </w:r>
      <w:bookmarkStart w:id="17" w:name="Text23"/>
      <w:r w:rsidR="00A301DA">
        <w:rPr>
          <w:rFonts w:ascii="Arial" w:hAnsi="Arial" w:cs="Arial"/>
          <w:iCs/>
        </w:rPr>
        <w:instrText xml:space="preserve"> FORMTEXT </w:instrText>
      </w:r>
      <w:r w:rsidR="00A301DA">
        <w:rPr>
          <w:rFonts w:ascii="Arial" w:hAnsi="Arial" w:cs="Arial"/>
          <w:iCs/>
        </w:rPr>
      </w:r>
      <w:r w:rsidR="00A301DA">
        <w:rPr>
          <w:rFonts w:ascii="Arial" w:hAnsi="Arial" w:cs="Arial"/>
          <w:iCs/>
        </w:rPr>
        <w:fldChar w:fldCharType="separate"/>
      </w:r>
      <w:r w:rsidR="00A301DA">
        <w:rPr>
          <w:rFonts w:ascii="Arial" w:hAnsi="Arial" w:cs="Arial"/>
          <w:iCs/>
          <w:noProof/>
        </w:rPr>
        <w:t> </w:t>
      </w:r>
      <w:r w:rsidR="00A301DA">
        <w:rPr>
          <w:rFonts w:ascii="Arial" w:hAnsi="Arial" w:cs="Arial"/>
          <w:iCs/>
          <w:noProof/>
        </w:rPr>
        <w:t> </w:t>
      </w:r>
      <w:r w:rsidR="00A301DA">
        <w:rPr>
          <w:rFonts w:ascii="Arial" w:hAnsi="Arial" w:cs="Arial"/>
          <w:iCs/>
          <w:noProof/>
        </w:rPr>
        <w:t> </w:t>
      </w:r>
      <w:r w:rsidR="00A301DA">
        <w:rPr>
          <w:rFonts w:ascii="Arial" w:hAnsi="Arial" w:cs="Arial"/>
          <w:iCs/>
          <w:noProof/>
        </w:rPr>
        <w:t> </w:t>
      </w:r>
      <w:r w:rsidR="00A301DA">
        <w:rPr>
          <w:rFonts w:ascii="Arial" w:hAnsi="Arial" w:cs="Arial"/>
          <w:iCs/>
          <w:noProof/>
        </w:rPr>
        <w:t> </w:t>
      </w:r>
      <w:r w:rsidR="00A301DA">
        <w:rPr>
          <w:rFonts w:ascii="Arial" w:hAnsi="Arial" w:cs="Arial"/>
          <w:iCs/>
        </w:rPr>
        <w:fldChar w:fldCharType="end"/>
      </w:r>
      <w:bookmarkEnd w:id="17"/>
    </w:p>
    <w:p w14:paraId="2CA0AB83" w14:textId="66B0EFF6" w:rsidR="009360D3" w:rsidRPr="00A301DA" w:rsidRDefault="00A301DA" w:rsidP="009360D3">
      <w:pPr>
        <w:rPr>
          <w:rFonts w:ascii="Arial" w:hAnsi="Arial" w:cs="Arial"/>
          <w:iCs/>
        </w:rPr>
      </w:pPr>
      <w:r>
        <w:rPr>
          <w:rFonts w:ascii="Arial" w:hAnsi="Arial" w:cs="Arial"/>
          <w:iCs/>
        </w:rPr>
        <w:t>_________________________________</w:t>
      </w:r>
      <w:r>
        <w:rPr>
          <w:rFonts w:ascii="Arial" w:hAnsi="Arial" w:cs="Arial"/>
          <w:iCs/>
        </w:rPr>
        <w:tab/>
      </w:r>
      <w:r w:rsidR="009360D3" w:rsidRPr="00A301DA">
        <w:rPr>
          <w:rFonts w:ascii="Arial" w:hAnsi="Arial" w:cs="Arial"/>
          <w:iCs/>
        </w:rPr>
        <w:tab/>
      </w:r>
      <w:r>
        <w:rPr>
          <w:rFonts w:ascii="Arial" w:hAnsi="Arial" w:cs="Arial"/>
          <w:iCs/>
        </w:rPr>
        <w:t>_____________________________________</w:t>
      </w:r>
    </w:p>
    <w:p w14:paraId="055363E1" w14:textId="55643F54" w:rsidR="009360D3" w:rsidRPr="00A301DA" w:rsidRDefault="009360D3" w:rsidP="009360D3">
      <w:pPr>
        <w:rPr>
          <w:rFonts w:ascii="Arial" w:hAnsi="Arial" w:cs="Arial"/>
          <w:iCs/>
        </w:rPr>
      </w:pPr>
      <w:r w:rsidRPr="00A301DA">
        <w:rPr>
          <w:rFonts w:ascii="Arial" w:hAnsi="Arial" w:cs="Arial"/>
          <w:iCs/>
        </w:rPr>
        <w:t>Print Name</w:t>
      </w:r>
      <w:r w:rsidRPr="00A301DA">
        <w:rPr>
          <w:rFonts w:ascii="Arial" w:hAnsi="Arial" w:cs="Arial"/>
          <w:iCs/>
        </w:rPr>
        <w:tab/>
      </w:r>
      <w:r w:rsidRPr="00A301DA">
        <w:rPr>
          <w:rFonts w:ascii="Arial" w:hAnsi="Arial" w:cs="Arial"/>
          <w:iCs/>
        </w:rPr>
        <w:tab/>
      </w:r>
      <w:r w:rsidRPr="00A301DA">
        <w:rPr>
          <w:rFonts w:ascii="Arial" w:hAnsi="Arial" w:cs="Arial"/>
          <w:iCs/>
        </w:rPr>
        <w:tab/>
      </w:r>
      <w:r w:rsidRPr="00A301DA">
        <w:rPr>
          <w:rFonts w:ascii="Arial" w:hAnsi="Arial" w:cs="Arial"/>
          <w:iCs/>
        </w:rPr>
        <w:tab/>
      </w:r>
      <w:r w:rsidRPr="00A301DA">
        <w:rPr>
          <w:rFonts w:ascii="Arial" w:hAnsi="Arial" w:cs="Arial"/>
          <w:iCs/>
        </w:rPr>
        <w:tab/>
      </w:r>
      <w:r w:rsidRPr="00A301DA">
        <w:rPr>
          <w:rFonts w:ascii="Arial" w:hAnsi="Arial" w:cs="Arial"/>
          <w:iCs/>
        </w:rPr>
        <w:tab/>
      </w:r>
      <w:r w:rsidRPr="00A301DA">
        <w:rPr>
          <w:rFonts w:ascii="Arial" w:hAnsi="Arial" w:cs="Arial"/>
          <w:iCs/>
        </w:rPr>
        <w:tab/>
        <w:t>Print Name</w:t>
      </w:r>
    </w:p>
    <w:p w14:paraId="033E3A68" w14:textId="01DE66EA" w:rsidR="009360D3" w:rsidRPr="00A301DA" w:rsidRDefault="009360D3" w:rsidP="009360D3">
      <w:pPr>
        <w:rPr>
          <w:rFonts w:ascii="Arial" w:hAnsi="Arial" w:cs="Arial"/>
          <w:iCs/>
        </w:rPr>
      </w:pPr>
    </w:p>
    <w:p w14:paraId="4C1ED9FA" w14:textId="02F1DEC1" w:rsidR="009360D3" w:rsidRDefault="009360D3" w:rsidP="009360D3">
      <w:pPr>
        <w:rPr>
          <w:rFonts w:ascii="Arial" w:hAnsi="Arial" w:cs="Arial"/>
          <w:iCs/>
        </w:rPr>
      </w:pPr>
      <w:r w:rsidRPr="00A301DA">
        <w:rPr>
          <w:rFonts w:ascii="Arial" w:hAnsi="Arial" w:cs="Arial"/>
          <w:iCs/>
        </w:rPr>
        <w:t xml:space="preserve">Best way to contact: </w:t>
      </w:r>
      <w:r w:rsidRPr="00A301DA">
        <w:rPr>
          <w:rFonts w:ascii="Arial" w:hAnsi="Arial" w:cs="Arial"/>
          <w:iCs/>
        </w:rPr>
        <w:fldChar w:fldCharType="begin">
          <w:ffData>
            <w:name w:val="Check1"/>
            <w:enabled/>
            <w:calcOnExit w:val="0"/>
            <w:checkBox>
              <w:sizeAuto/>
              <w:default w:val="0"/>
            </w:checkBox>
          </w:ffData>
        </w:fldChar>
      </w:r>
      <w:bookmarkStart w:id="18" w:name="Check1"/>
      <w:r w:rsidRPr="00A301DA">
        <w:rPr>
          <w:rFonts w:ascii="Arial" w:hAnsi="Arial" w:cs="Arial"/>
          <w:iCs/>
        </w:rPr>
        <w:instrText xml:space="preserve"> FORMCHECKBOX </w:instrText>
      </w:r>
      <w:r w:rsidR="00000000" w:rsidRPr="00A301DA">
        <w:rPr>
          <w:rFonts w:ascii="Arial" w:hAnsi="Arial" w:cs="Arial"/>
          <w:iCs/>
        </w:rPr>
      </w:r>
      <w:r w:rsidR="00000000" w:rsidRPr="00A301DA">
        <w:rPr>
          <w:rFonts w:ascii="Arial" w:hAnsi="Arial" w:cs="Arial"/>
          <w:iCs/>
        </w:rPr>
        <w:fldChar w:fldCharType="separate"/>
      </w:r>
      <w:r w:rsidRPr="00A301DA">
        <w:rPr>
          <w:rFonts w:ascii="Arial" w:hAnsi="Arial" w:cs="Arial"/>
          <w:iCs/>
        </w:rPr>
        <w:fldChar w:fldCharType="end"/>
      </w:r>
      <w:bookmarkEnd w:id="18"/>
      <w:r w:rsidRPr="00A301DA">
        <w:rPr>
          <w:rFonts w:ascii="Arial" w:hAnsi="Arial" w:cs="Arial"/>
          <w:iCs/>
        </w:rPr>
        <w:t xml:space="preserve"> Email</w:t>
      </w:r>
      <w:r w:rsidR="00A301DA">
        <w:rPr>
          <w:rFonts w:ascii="Arial" w:hAnsi="Arial" w:cs="Arial"/>
          <w:iCs/>
        </w:rPr>
        <w:t xml:space="preserve">: </w:t>
      </w:r>
      <w:r w:rsidR="003E4605" w:rsidRPr="00A301DA">
        <w:rPr>
          <w:rFonts w:ascii="Arial" w:hAnsi="Arial" w:cs="Arial"/>
          <w:iCs/>
        </w:rPr>
        <w:fldChar w:fldCharType="begin">
          <w:ffData>
            <w:name w:val="Text19"/>
            <w:enabled/>
            <w:calcOnExit w:val="0"/>
            <w:textInput/>
          </w:ffData>
        </w:fldChar>
      </w:r>
      <w:bookmarkStart w:id="19" w:name="Text19"/>
      <w:r w:rsidR="003E4605" w:rsidRPr="00A301DA">
        <w:rPr>
          <w:rFonts w:ascii="Arial" w:hAnsi="Arial" w:cs="Arial"/>
          <w:iCs/>
        </w:rPr>
        <w:instrText xml:space="preserve"> FORMTEXT </w:instrText>
      </w:r>
      <w:r w:rsidR="003E4605" w:rsidRPr="00A301DA">
        <w:rPr>
          <w:rFonts w:ascii="Arial" w:hAnsi="Arial" w:cs="Arial"/>
          <w:iCs/>
        </w:rPr>
      </w:r>
      <w:r w:rsidR="003E4605" w:rsidRPr="00A301DA">
        <w:rPr>
          <w:rFonts w:ascii="Arial" w:hAnsi="Arial" w:cs="Arial"/>
          <w:iCs/>
        </w:rPr>
        <w:fldChar w:fldCharType="separate"/>
      </w:r>
      <w:r w:rsidR="003E4605" w:rsidRPr="00A301DA">
        <w:rPr>
          <w:rFonts w:ascii="Arial" w:hAnsi="Arial" w:cs="Arial"/>
          <w:iCs/>
          <w:noProof/>
        </w:rPr>
        <w:t> </w:t>
      </w:r>
      <w:r w:rsidR="003E4605" w:rsidRPr="00A301DA">
        <w:rPr>
          <w:rFonts w:ascii="Arial" w:hAnsi="Arial" w:cs="Arial"/>
          <w:iCs/>
          <w:noProof/>
        </w:rPr>
        <w:t> </w:t>
      </w:r>
      <w:r w:rsidR="003E4605" w:rsidRPr="00A301DA">
        <w:rPr>
          <w:rFonts w:ascii="Arial" w:hAnsi="Arial" w:cs="Arial"/>
          <w:iCs/>
          <w:noProof/>
        </w:rPr>
        <w:t> </w:t>
      </w:r>
      <w:r w:rsidR="003E4605" w:rsidRPr="00A301DA">
        <w:rPr>
          <w:rFonts w:ascii="Arial" w:hAnsi="Arial" w:cs="Arial"/>
          <w:iCs/>
          <w:noProof/>
        </w:rPr>
        <w:t> </w:t>
      </w:r>
      <w:r w:rsidR="003E4605" w:rsidRPr="00A301DA">
        <w:rPr>
          <w:rFonts w:ascii="Arial" w:hAnsi="Arial" w:cs="Arial"/>
          <w:iCs/>
          <w:noProof/>
        </w:rPr>
        <w:t> </w:t>
      </w:r>
      <w:r w:rsidR="003E4605" w:rsidRPr="00A301DA">
        <w:rPr>
          <w:rFonts w:ascii="Arial" w:hAnsi="Arial" w:cs="Arial"/>
          <w:iCs/>
        </w:rPr>
        <w:fldChar w:fldCharType="end"/>
      </w:r>
      <w:bookmarkEnd w:id="19"/>
      <w:r w:rsidR="003E4605" w:rsidRPr="00A301DA">
        <w:rPr>
          <w:rFonts w:ascii="Arial" w:hAnsi="Arial" w:cs="Arial"/>
          <w:iCs/>
        </w:rPr>
        <w:tab/>
      </w:r>
      <w:r w:rsidR="003E4605" w:rsidRPr="00A301DA">
        <w:rPr>
          <w:rFonts w:ascii="Arial" w:hAnsi="Arial" w:cs="Arial"/>
          <w:iCs/>
        </w:rPr>
        <w:tab/>
      </w:r>
      <w:r w:rsidR="00A301DA">
        <w:rPr>
          <w:rFonts w:ascii="Arial" w:hAnsi="Arial" w:cs="Arial"/>
          <w:iCs/>
        </w:rPr>
        <w:tab/>
      </w:r>
      <w:r w:rsidRPr="00A301DA">
        <w:rPr>
          <w:rFonts w:ascii="Arial" w:hAnsi="Arial" w:cs="Arial"/>
          <w:iCs/>
        </w:rPr>
        <w:fldChar w:fldCharType="begin">
          <w:ffData>
            <w:name w:val="Check2"/>
            <w:enabled/>
            <w:calcOnExit w:val="0"/>
            <w:checkBox>
              <w:sizeAuto/>
              <w:default w:val="0"/>
            </w:checkBox>
          </w:ffData>
        </w:fldChar>
      </w:r>
      <w:bookmarkStart w:id="20" w:name="Check2"/>
      <w:r w:rsidRPr="00A301DA">
        <w:rPr>
          <w:rFonts w:ascii="Arial" w:hAnsi="Arial" w:cs="Arial"/>
          <w:iCs/>
        </w:rPr>
        <w:instrText xml:space="preserve"> FORMCHECKBOX </w:instrText>
      </w:r>
      <w:r w:rsidR="00000000" w:rsidRPr="00A301DA">
        <w:rPr>
          <w:rFonts w:ascii="Arial" w:hAnsi="Arial" w:cs="Arial"/>
          <w:iCs/>
        </w:rPr>
      </w:r>
      <w:r w:rsidR="00000000" w:rsidRPr="00A301DA">
        <w:rPr>
          <w:rFonts w:ascii="Arial" w:hAnsi="Arial" w:cs="Arial"/>
          <w:iCs/>
        </w:rPr>
        <w:fldChar w:fldCharType="separate"/>
      </w:r>
      <w:r w:rsidRPr="00A301DA">
        <w:rPr>
          <w:rFonts w:ascii="Arial" w:hAnsi="Arial" w:cs="Arial"/>
          <w:iCs/>
        </w:rPr>
        <w:fldChar w:fldCharType="end"/>
      </w:r>
      <w:bookmarkEnd w:id="20"/>
      <w:r w:rsidRPr="00A301DA">
        <w:rPr>
          <w:rFonts w:ascii="Arial" w:hAnsi="Arial" w:cs="Arial"/>
          <w:iCs/>
        </w:rPr>
        <w:t xml:space="preserve"> Phone: </w:t>
      </w:r>
      <w:r w:rsidR="003E4605" w:rsidRPr="00A301DA">
        <w:rPr>
          <w:rFonts w:ascii="Arial" w:hAnsi="Arial" w:cs="Arial"/>
          <w:iCs/>
        </w:rPr>
        <w:fldChar w:fldCharType="begin">
          <w:ffData>
            <w:name w:val="Text20"/>
            <w:enabled/>
            <w:calcOnExit w:val="0"/>
            <w:textInput/>
          </w:ffData>
        </w:fldChar>
      </w:r>
      <w:bookmarkStart w:id="21" w:name="Text20"/>
      <w:r w:rsidR="003E4605" w:rsidRPr="00A301DA">
        <w:rPr>
          <w:rFonts w:ascii="Arial" w:hAnsi="Arial" w:cs="Arial"/>
          <w:iCs/>
        </w:rPr>
        <w:instrText xml:space="preserve"> FORMTEXT </w:instrText>
      </w:r>
      <w:r w:rsidR="003E4605" w:rsidRPr="00A301DA">
        <w:rPr>
          <w:rFonts w:ascii="Arial" w:hAnsi="Arial" w:cs="Arial"/>
          <w:iCs/>
        </w:rPr>
      </w:r>
      <w:r w:rsidR="003E4605" w:rsidRPr="00A301DA">
        <w:rPr>
          <w:rFonts w:ascii="Arial" w:hAnsi="Arial" w:cs="Arial"/>
          <w:iCs/>
        </w:rPr>
        <w:fldChar w:fldCharType="separate"/>
      </w:r>
      <w:r w:rsidR="003E4605" w:rsidRPr="00A301DA">
        <w:rPr>
          <w:rFonts w:ascii="Arial" w:hAnsi="Arial" w:cs="Arial"/>
          <w:iCs/>
          <w:noProof/>
        </w:rPr>
        <w:t> </w:t>
      </w:r>
      <w:r w:rsidR="003E4605" w:rsidRPr="00A301DA">
        <w:rPr>
          <w:rFonts w:ascii="Arial" w:hAnsi="Arial" w:cs="Arial"/>
          <w:iCs/>
          <w:noProof/>
        </w:rPr>
        <w:t> </w:t>
      </w:r>
      <w:r w:rsidR="003E4605" w:rsidRPr="00A301DA">
        <w:rPr>
          <w:rFonts w:ascii="Arial" w:hAnsi="Arial" w:cs="Arial"/>
          <w:iCs/>
          <w:noProof/>
        </w:rPr>
        <w:t> </w:t>
      </w:r>
      <w:r w:rsidR="003E4605" w:rsidRPr="00A301DA">
        <w:rPr>
          <w:rFonts w:ascii="Arial" w:hAnsi="Arial" w:cs="Arial"/>
          <w:iCs/>
          <w:noProof/>
        </w:rPr>
        <w:t> </w:t>
      </w:r>
      <w:r w:rsidR="003E4605" w:rsidRPr="00A301DA">
        <w:rPr>
          <w:rFonts w:ascii="Arial" w:hAnsi="Arial" w:cs="Arial"/>
          <w:iCs/>
          <w:noProof/>
        </w:rPr>
        <w:t> </w:t>
      </w:r>
      <w:r w:rsidR="003E4605" w:rsidRPr="00A301DA">
        <w:rPr>
          <w:rFonts w:ascii="Arial" w:hAnsi="Arial" w:cs="Arial"/>
          <w:iCs/>
        </w:rPr>
        <w:fldChar w:fldCharType="end"/>
      </w:r>
      <w:bookmarkEnd w:id="21"/>
    </w:p>
    <w:p w14:paraId="4392C2A1" w14:textId="6069C677" w:rsidR="00A301DA" w:rsidRPr="00A301DA" w:rsidRDefault="00A301DA" w:rsidP="009360D3">
      <w:pPr>
        <w:rPr>
          <w:rFonts w:ascii="Arial" w:hAnsi="Arial" w:cs="Arial"/>
          <w:iCs/>
        </w:rPr>
      </w:pPr>
      <w:r>
        <w:rPr>
          <w:rFonts w:ascii="Arial" w:hAnsi="Arial" w:cs="Arial"/>
          <w:iCs/>
        </w:rPr>
        <w:tab/>
      </w:r>
      <w:r>
        <w:rPr>
          <w:rFonts w:ascii="Arial" w:hAnsi="Arial" w:cs="Arial"/>
          <w:iCs/>
        </w:rPr>
        <w:tab/>
      </w:r>
      <w:r>
        <w:rPr>
          <w:rFonts w:ascii="Arial" w:hAnsi="Arial" w:cs="Arial"/>
          <w:iCs/>
        </w:rPr>
        <w:tab/>
        <w:t xml:space="preserve">      </w:t>
      </w:r>
      <w:r>
        <w:rPr>
          <w:rFonts w:ascii="Arial" w:hAnsi="Arial" w:cs="Arial"/>
          <w:iCs/>
        </w:rPr>
        <w:tab/>
      </w:r>
      <w:r>
        <w:rPr>
          <w:rFonts w:ascii="Arial" w:hAnsi="Arial" w:cs="Arial"/>
          <w:iCs/>
        </w:rPr>
        <w:tab/>
      </w:r>
      <w:r>
        <w:rPr>
          <w:rFonts w:ascii="Arial" w:hAnsi="Arial" w:cs="Arial"/>
          <w:iCs/>
        </w:rPr>
        <w:tab/>
      </w:r>
    </w:p>
    <w:sectPr w:rsidR="00A301DA" w:rsidRPr="00A301DA" w:rsidSect="003E4605">
      <w:footerReference w:type="even"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808D" w14:textId="77777777" w:rsidR="0060526B" w:rsidRDefault="0060526B" w:rsidP="002D70B1">
      <w:r>
        <w:separator/>
      </w:r>
    </w:p>
  </w:endnote>
  <w:endnote w:type="continuationSeparator" w:id="0">
    <w:p w14:paraId="1556373E" w14:textId="77777777" w:rsidR="0060526B" w:rsidRDefault="0060526B" w:rsidP="002D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4388615"/>
      <w:docPartObj>
        <w:docPartGallery w:val="Page Numbers (Bottom of Page)"/>
        <w:docPartUnique/>
      </w:docPartObj>
    </w:sdtPr>
    <w:sdtContent>
      <w:p w14:paraId="1B30B466" w14:textId="37DD5BAC" w:rsidR="002D70B1" w:rsidRDefault="002D70B1" w:rsidP="005247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4DAE9F" w14:textId="77777777" w:rsidR="002D70B1" w:rsidRDefault="002D70B1" w:rsidP="002D70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5030736"/>
      <w:docPartObj>
        <w:docPartGallery w:val="Page Numbers (Bottom of Page)"/>
        <w:docPartUnique/>
      </w:docPartObj>
    </w:sdtPr>
    <w:sdtContent>
      <w:p w14:paraId="217685DF" w14:textId="3D343978" w:rsidR="002D70B1" w:rsidRDefault="002D70B1" w:rsidP="005247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63D723" w14:textId="77777777" w:rsidR="003E4605" w:rsidRDefault="003E4605" w:rsidP="003E4605">
    <w:pPr>
      <w:pStyle w:val="Footer"/>
      <w:tabs>
        <w:tab w:val="clear" w:pos="9360"/>
        <w:tab w:val="right" w:pos="9900"/>
      </w:tabs>
      <w:ind w:left="-540" w:right="-540"/>
      <w:jc w:val="center"/>
    </w:pPr>
    <w:r>
      <w:rPr>
        <w:color w:val="211E1E"/>
        <w:sz w:val="18"/>
        <w:szCs w:val="18"/>
      </w:rPr>
      <w:t xml:space="preserve">14260 W. Newberry Road #418 | Gainesville, FL 32669 | Ph: 352.331.4900 | </w:t>
    </w:r>
    <w:proofErr w:type="spellStart"/>
    <w:r>
      <w:rPr>
        <w:color w:val="211E1E"/>
        <w:sz w:val="18"/>
        <w:szCs w:val="18"/>
      </w:rPr>
      <w:t>Fx</w:t>
    </w:r>
    <w:proofErr w:type="spellEnd"/>
    <w:r>
      <w:rPr>
        <w:color w:val="211E1E"/>
        <w:sz w:val="18"/>
        <w:szCs w:val="18"/>
      </w:rPr>
      <w:t>: 352.331.4975 | info@asmbs.org | www.asmbs.org</w:t>
    </w:r>
  </w:p>
  <w:p w14:paraId="5FE64F21" w14:textId="77777777" w:rsidR="002D70B1" w:rsidRDefault="002D70B1" w:rsidP="002D70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4648" w14:textId="77777777" w:rsidR="0060526B" w:rsidRDefault="0060526B" w:rsidP="002D70B1">
      <w:r>
        <w:separator/>
      </w:r>
    </w:p>
  </w:footnote>
  <w:footnote w:type="continuationSeparator" w:id="0">
    <w:p w14:paraId="356AFC3D" w14:textId="77777777" w:rsidR="0060526B" w:rsidRDefault="0060526B" w:rsidP="002D7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C00F" w14:textId="5D149F26" w:rsidR="003E4605" w:rsidRDefault="003E4605">
    <w:pPr>
      <w:pStyle w:val="Header"/>
    </w:pPr>
    <w:r>
      <w:rPr>
        <w:noProof/>
        <w:color w:val="000000"/>
      </w:rPr>
      <w:drawing>
        <wp:anchor distT="0" distB="0" distL="114300" distR="114300" simplePos="0" relativeHeight="251659264" behindDoc="1" locked="0" layoutInCell="1" allowOverlap="1" wp14:anchorId="7B2A6EA3" wp14:editId="139BA553">
          <wp:simplePos x="0" y="0"/>
          <wp:positionH relativeFrom="margin">
            <wp:posOffset>2728210</wp:posOffset>
          </wp:positionH>
          <wp:positionV relativeFrom="paragraph">
            <wp:posOffset>-382249</wp:posOffset>
          </wp:positionV>
          <wp:extent cx="1244183" cy="887395"/>
          <wp:effectExtent l="0" t="0" r="635" b="1905"/>
          <wp:wrapNone/>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6143" cy="9030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474"/>
    <w:multiLevelType w:val="hybridMultilevel"/>
    <w:tmpl w:val="9FF62AD0"/>
    <w:lvl w:ilvl="0" w:tplc="9BCC8186">
      <w:start w:val="1"/>
      <w:numFmt w:val="bullet"/>
      <w:lvlText w:val=""/>
      <w:lvlJc w:val="left"/>
      <w:pPr>
        <w:ind w:left="450" w:hanging="360"/>
      </w:pPr>
      <w:rPr>
        <w:rFonts w:ascii="Symbol" w:hAnsi="Symbol" w:hint="default"/>
        <w:sz w:val="24"/>
        <w:szCs w:val="24"/>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FF55DCA"/>
    <w:multiLevelType w:val="multilevel"/>
    <w:tmpl w:val="D362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D565D"/>
    <w:multiLevelType w:val="hybridMultilevel"/>
    <w:tmpl w:val="DF5C85CE"/>
    <w:lvl w:ilvl="0" w:tplc="0409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170" w:hanging="360"/>
      </w:pPr>
      <w:rPr>
        <w:rFonts w:ascii="Courier New" w:hAnsi="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 w15:restartNumberingAfterBreak="0">
    <w:nsid w:val="267F0542"/>
    <w:multiLevelType w:val="hybridMultilevel"/>
    <w:tmpl w:val="EA184CD4"/>
    <w:lvl w:ilvl="0" w:tplc="373454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DE68F6"/>
    <w:multiLevelType w:val="hybridMultilevel"/>
    <w:tmpl w:val="C8666906"/>
    <w:lvl w:ilvl="0" w:tplc="9BCC8186">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483908"/>
    <w:multiLevelType w:val="hybridMultilevel"/>
    <w:tmpl w:val="7CC4D5FC"/>
    <w:lvl w:ilvl="0" w:tplc="9BCC818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B2D51"/>
    <w:multiLevelType w:val="hybridMultilevel"/>
    <w:tmpl w:val="2494B9C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FD68EE"/>
    <w:multiLevelType w:val="hybridMultilevel"/>
    <w:tmpl w:val="C478E216"/>
    <w:lvl w:ilvl="0" w:tplc="8C729CEE">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BE507D"/>
    <w:multiLevelType w:val="hybridMultilevel"/>
    <w:tmpl w:val="345E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A795C"/>
    <w:multiLevelType w:val="hybridMultilevel"/>
    <w:tmpl w:val="2C72673C"/>
    <w:lvl w:ilvl="0" w:tplc="9BCC8186">
      <w:start w:val="1"/>
      <w:numFmt w:val="bullet"/>
      <w:lvlText w:val=""/>
      <w:lvlJc w:val="left"/>
      <w:pPr>
        <w:ind w:left="450" w:hanging="360"/>
      </w:pPr>
      <w:rPr>
        <w:rFonts w:ascii="Symbol" w:hAnsi="Symbol" w:hint="default"/>
        <w:sz w:val="24"/>
        <w:szCs w:val="24"/>
      </w:rPr>
    </w:lvl>
    <w:lvl w:ilvl="1" w:tplc="FFFFFFFF" w:tentative="1">
      <w:start w:val="1"/>
      <w:numFmt w:val="bullet"/>
      <w:lvlText w:val="o"/>
      <w:lvlJc w:val="left"/>
      <w:pPr>
        <w:ind w:left="1170" w:hanging="360"/>
      </w:pPr>
      <w:rPr>
        <w:rFonts w:ascii="Courier New" w:hAnsi="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hint="default"/>
      </w:rPr>
    </w:lvl>
    <w:lvl w:ilvl="8" w:tplc="FFFFFFFF" w:tentative="1">
      <w:start w:val="1"/>
      <w:numFmt w:val="bullet"/>
      <w:lvlText w:val=""/>
      <w:lvlJc w:val="left"/>
      <w:pPr>
        <w:ind w:left="6210" w:hanging="360"/>
      </w:pPr>
      <w:rPr>
        <w:rFonts w:ascii="Wingdings" w:hAnsi="Wingdings" w:hint="default"/>
      </w:rPr>
    </w:lvl>
  </w:abstractNum>
  <w:num w:numId="1" w16cid:durableId="1468737094">
    <w:abstractNumId w:val="0"/>
  </w:num>
  <w:num w:numId="2" w16cid:durableId="2057852693">
    <w:abstractNumId w:val="2"/>
  </w:num>
  <w:num w:numId="3" w16cid:durableId="895629454">
    <w:abstractNumId w:val="9"/>
  </w:num>
  <w:num w:numId="4" w16cid:durableId="428699381">
    <w:abstractNumId w:val="1"/>
  </w:num>
  <w:num w:numId="5" w16cid:durableId="525869993">
    <w:abstractNumId w:val="8"/>
  </w:num>
  <w:num w:numId="6" w16cid:durableId="1268393894">
    <w:abstractNumId w:val="5"/>
  </w:num>
  <w:num w:numId="7" w16cid:durableId="1909921760">
    <w:abstractNumId w:val="4"/>
  </w:num>
  <w:num w:numId="8" w16cid:durableId="849177420">
    <w:abstractNumId w:val="7"/>
  </w:num>
  <w:num w:numId="9" w16cid:durableId="60948645">
    <w:abstractNumId w:val="3"/>
  </w:num>
  <w:num w:numId="10" w16cid:durableId="132449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BB"/>
    <w:rsid w:val="002265AC"/>
    <w:rsid w:val="002D70B1"/>
    <w:rsid w:val="003E4605"/>
    <w:rsid w:val="00562A64"/>
    <w:rsid w:val="0060526B"/>
    <w:rsid w:val="007440FA"/>
    <w:rsid w:val="008E0A3B"/>
    <w:rsid w:val="009360D3"/>
    <w:rsid w:val="00A020BB"/>
    <w:rsid w:val="00A05FF6"/>
    <w:rsid w:val="00A27953"/>
    <w:rsid w:val="00A301DA"/>
    <w:rsid w:val="00A71E6E"/>
    <w:rsid w:val="00C4333E"/>
    <w:rsid w:val="00E62187"/>
    <w:rsid w:val="00EC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0C59"/>
  <w15:chartTrackingRefBased/>
  <w15:docId w15:val="{26B65147-59F9-3D4B-9D95-777710FC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0BB"/>
    <w:rPr>
      <w:color w:val="0563C1" w:themeColor="hyperlink"/>
      <w:u w:val="single"/>
    </w:rPr>
  </w:style>
  <w:style w:type="character" w:styleId="FollowedHyperlink">
    <w:name w:val="FollowedHyperlink"/>
    <w:basedOn w:val="DefaultParagraphFont"/>
    <w:uiPriority w:val="99"/>
    <w:semiHidden/>
    <w:unhideWhenUsed/>
    <w:rsid w:val="00A020BB"/>
    <w:rPr>
      <w:color w:val="954F72" w:themeColor="followedHyperlink"/>
      <w:u w:val="single"/>
    </w:rPr>
  </w:style>
  <w:style w:type="paragraph" w:styleId="ListParagraph">
    <w:name w:val="List Paragraph"/>
    <w:basedOn w:val="Normal"/>
    <w:uiPriority w:val="34"/>
    <w:qFormat/>
    <w:rsid w:val="00A020BB"/>
    <w:pPr>
      <w:spacing w:after="7" w:line="249" w:lineRule="auto"/>
      <w:ind w:left="720" w:right="87" w:hanging="10"/>
      <w:contextualSpacing/>
    </w:pPr>
    <w:rPr>
      <w:rFonts w:ascii="Arial" w:eastAsia="Arial" w:hAnsi="Arial" w:cs="Arial"/>
      <w:color w:val="000000"/>
      <w:lang w:bidi="en-US"/>
    </w:rPr>
  </w:style>
  <w:style w:type="paragraph" w:styleId="NormalWeb">
    <w:name w:val="Normal (Web)"/>
    <w:basedOn w:val="Normal"/>
    <w:uiPriority w:val="99"/>
    <w:unhideWhenUsed/>
    <w:rsid w:val="00A020BB"/>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020BB"/>
    <w:rPr>
      <w:color w:val="605E5C"/>
      <w:shd w:val="clear" w:color="auto" w:fill="E1DFDD"/>
    </w:rPr>
  </w:style>
  <w:style w:type="paragraph" w:styleId="Footer">
    <w:name w:val="footer"/>
    <w:basedOn w:val="Normal"/>
    <w:link w:val="FooterChar"/>
    <w:uiPriority w:val="99"/>
    <w:unhideWhenUsed/>
    <w:rsid w:val="002D70B1"/>
    <w:pPr>
      <w:tabs>
        <w:tab w:val="center" w:pos="4680"/>
        <w:tab w:val="right" w:pos="9360"/>
      </w:tabs>
    </w:pPr>
  </w:style>
  <w:style w:type="character" w:customStyle="1" w:styleId="FooterChar">
    <w:name w:val="Footer Char"/>
    <w:basedOn w:val="DefaultParagraphFont"/>
    <w:link w:val="Footer"/>
    <w:uiPriority w:val="99"/>
    <w:rsid w:val="002D70B1"/>
  </w:style>
  <w:style w:type="character" w:styleId="PageNumber">
    <w:name w:val="page number"/>
    <w:basedOn w:val="DefaultParagraphFont"/>
    <w:uiPriority w:val="99"/>
    <w:semiHidden/>
    <w:unhideWhenUsed/>
    <w:rsid w:val="002D70B1"/>
  </w:style>
  <w:style w:type="paragraph" w:styleId="Header">
    <w:name w:val="header"/>
    <w:basedOn w:val="Normal"/>
    <w:link w:val="HeaderChar"/>
    <w:uiPriority w:val="99"/>
    <w:unhideWhenUsed/>
    <w:rsid w:val="003E4605"/>
    <w:pPr>
      <w:tabs>
        <w:tab w:val="center" w:pos="4680"/>
        <w:tab w:val="right" w:pos="9360"/>
      </w:tabs>
    </w:pPr>
  </w:style>
  <w:style w:type="character" w:customStyle="1" w:styleId="HeaderChar">
    <w:name w:val="Header Char"/>
    <w:basedOn w:val="DefaultParagraphFont"/>
    <w:link w:val="Header"/>
    <w:uiPriority w:val="99"/>
    <w:rsid w:val="003E4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bs.org/financial-relationship-disclosure-for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bs.org/financial-relationship-disclosure-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1415</Words>
  <Characters>7812</Characters>
  <Application>Microsoft Office Word</Application>
  <DocSecurity>0</DocSecurity>
  <Lines>134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Wynn</dc:creator>
  <cp:keywords/>
  <dc:description/>
  <cp:lastModifiedBy>Jennifer Wynn</cp:lastModifiedBy>
  <cp:revision>4</cp:revision>
  <cp:lastPrinted>2023-03-06T18:49:00Z</cp:lastPrinted>
  <dcterms:created xsi:type="dcterms:W3CDTF">2023-03-07T16:20:00Z</dcterms:created>
  <dcterms:modified xsi:type="dcterms:W3CDTF">2023-03-09T17:08:00Z</dcterms:modified>
</cp:coreProperties>
</file>